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B6DD" w14:textId="77777777" w:rsidR="00FE1C06" w:rsidRDefault="00FE1C06" w:rsidP="00FE1C06">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Legislative Report</w:t>
      </w:r>
    </w:p>
    <w:p w14:paraId="20292A9F" w14:textId="77777777" w:rsidR="00FE1C06" w:rsidRDefault="00FE1C06" w:rsidP="00FE1C06">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State Police Association</w:t>
      </w:r>
    </w:p>
    <w:p w14:paraId="6654C809" w14:textId="77777777" w:rsidR="00FE1C06" w:rsidRDefault="00FE1C06" w:rsidP="00FE1C06">
      <w:pPr>
        <w:pStyle w:val="Default"/>
        <w:jc w:val="center"/>
        <w:rPr>
          <w:rFonts w:asciiTheme="minorHAnsi" w:eastAsia="Comic Sans MS" w:hAnsiTheme="minorHAnsi" w:cstheme="minorHAnsi"/>
          <w:b/>
          <w:bCs/>
          <w:sz w:val="28"/>
          <w:szCs w:val="28"/>
        </w:rPr>
      </w:pPr>
      <w:r>
        <w:rPr>
          <w:rFonts w:asciiTheme="minorHAnsi" w:eastAsia="Calibri" w:hAnsiTheme="minorHAnsi" w:cstheme="minorHAnsi"/>
          <w:b/>
          <w:bCs/>
          <w:sz w:val="28"/>
          <w:szCs w:val="28"/>
        </w:rPr>
        <w:t>88</w:t>
      </w:r>
      <w:r>
        <w:rPr>
          <w:rFonts w:asciiTheme="minorHAnsi" w:eastAsia="Calibri" w:hAnsiTheme="minorHAnsi" w:cstheme="minorHAnsi"/>
          <w:b/>
          <w:bCs/>
          <w:sz w:val="28"/>
          <w:szCs w:val="28"/>
          <w:vertAlign w:val="superscript"/>
        </w:rPr>
        <w:t>th</w:t>
      </w:r>
      <w:r>
        <w:rPr>
          <w:rFonts w:asciiTheme="minorHAnsi" w:eastAsia="Calibri" w:hAnsiTheme="minorHAnsi" w:cstheme="minorHAnsi"/>
          <w:b/>
          <w:bCs/>
          <w:sz w:val="28"/>
          <w:szCs w:val="28"/>
        </w:rPr>
        <w:t xml:space="preserve"> General Assembly, 2020</w:t>
      </w:r>
      <w:r>
        <w:rPr>
          <w:rFonts w:asciiTheme="minorHAnsi" w:eastAsia="Calibri" w:hAnsiTheme="minorHAnsi" w:cstheme="minorHAnsi"/>
          <w:b/>
          <w:bCs/>
          <w:sz w:val="28"/>
          <w:szCs w:val="28"/>
          <w:lang w:val="fr-FR"/>
        </w:rPr>
        <w:t xml:space="preserve"> Session</w:t>
      </w:r>
    </w:p>
    <w:p w14:paraId="5D8AFCE6" w14:textId="268F6F06" w:rsidR="00FE1C06" w:rsidRDefault="00FE1C06" w:rsidP="00FE1C06">
      <w:pPr>
        <w:pStyle w:val="Default"/>
        <w:jc w:val="center"/>
        <w:rPr>
          <w:rFonts w:asciiTheme="minorHAnsi" w:eastAsia="Arial" w:hAnsiTheme="minorHAnsi" w:cstheme="minorHAnsi"/>
          <w:b/>
          <w:bCs/>
          <w:color w:val="FF0000"/>
          <w:sz w:val="28"/>
          <w:szCs w:val="28"/>
        </w:rPr>
      </w:pPr>
      <w:r>
        <w:rPr>
          <w:rFonts w:asciiTheme="minorHAnsi" w:hAnsiTheme="minorHAnsi" w:cstheme="minorHAnsi"/>
          <w:b/>
          <w:bCs/>
          <w:color w:val="FF0000"/>
          <w:sz w:val="28"/>
          <w:szCs w:val="28"/>
        </w:rPr>
        <w:t>Week 3: January 31, 2020</w:t>
      </w:r>
    </w:p>
    <w:p w14:paraId="431D2F12" w14:textId="67A307DA" w:rsidR="003126CF" w:rsidRDefault="00FE1C06" w:rsidP="00FE1C06">
      <w:pPr>
        <w:jc w:val="center"/>
        <w:rPr>
          <w:rFonts w:cstheme="minorHAnsi"/>
          <w:b/>
          <w:bCs/>
          <w:color w:val="404040"/>
          <w:sz w:val="28"/>
          <w:szCs w:val="28"/>
        </w:rPr>
      </w:pPr>
      <w:r>
        <w:rPr>
          <w:rFonts w:cstheme="minorHAnsi"/>
          <w:b/>
          <w:bCs/>
          <w:color w:val="404040"/>
          <w:sz w:val="28"/>
          <w:szCs w:val="28"/>
        </w:rPr>
        <w:t>Fitzgerald, Smith &amp; Associates, Lobbyists</w:t>
      </w:r>
    </w:p>
    <w:p w14:paraId="40ECD47C" w14:textId="58A07ECC" w:rsidR="00FE1C06" w:rsidRDefault="00FE1C06" w:rsidP="00FE1C06">
      <w:pPr>
        <w:jc w:val="center"/>
        <w:rPr>
          <w:rFonts w:cstheme="minorHAnsi"/>
          <w:b/>
          <w:bCs/>
          <w:color w:val="404040"/>
          <w:sz w:val="28"/>
          <w:szCs w:val="28"/>
        </w:rPr>
      </w:pPr>
    </w:p>
    <w:p w14:paraId="202D4B93" w14:textId="6E907127" w:rsidR="00FE1C06" w:rsidRDefault="00FE1C06" w:rsidP="00FE1C06">
      <w:r>
        <w:t>Week three turned out to be another busy week for bill movement. Both chambers held multiple sub committees on our monitored bills and some of those bills passed out of full committee. Both the House and the Senate seem to be motivated to move policy bills thr</w:t>
      </w:r>
      <w:r w:rsidR="00A97219">
        <w:t>ough</w:t>
      </w:r>
      <w:r>
        <w:t xml:space="preserve"> early in session to allow more focus on resolving </w:t>
      </w:r>
      <w:r w:rsidR="009B00A2">
        <w:t>budget bills. We have had early success on our priority bills thus fa</w:t>
      </w:r>
      <w:r w:rsidR="00A97219">
        <w:t>r,</w:t>
      </w:r>
      <w:r w:rsidR="009B00A2">
        <w:t xml:space="preserve"> although we will need to remain vigilant as we approach the first funnel deadline scheduled for February 21</w:t>
      </w:r>
      <w:r w:rsidR="009B00A2" w:rsidRPr="009B00A2">
        <w:rPr>
          <w:vertAlign w:val="superscript"/>
        </w:rPr>
        <w:t>st</w:t>
      </w:r>
      <w:r w:rsidR="009B00A2">
        <w:t>.</w:t>
      </w:r>
    </w:p>
    <w:p w14:paraId="53F5770F" w14:textId="49FC65FF" w:rsidR="009B00A2" w:rsidRDefault="009B00A2" w:rsidP="00FE1C06">
      <w:r>
        <w:br/>
        <w:t>The House and Senate held subcommittees</w:t>
      </w:r>
      <w:r w:rsidR="00DE7F1F">
        <w:t xml:space="preserve"> this week</w:t>
      </w:r>
      <w:r>
        <w:t xml:space="preserve"> on the 411 pension reform bills (HSB  551 and SSB 3060).</w:t>
      </w:r>
      <w:r w:rsidR="00DE7F1F">
        <w:t xml:space="preserve"> The meetings provided input from the public and were well attended. President Harkin spoke on behalf of ISPA and di</w:t>
      </w:r>
      <w:r w:rsidR="00A97219">
        <w:t>d</w:t>
      </w:r>
      <w:r w:rsidR="00DE7F1F">
        <w:t xml:space="preserve"> an excellent job of presenting the reasons why changes are needed. The House passed the bill out of </w:t>
      </w:r>
      <w:r w:rsidR="00A97219">
        <w:t>committee,</w:t>
      </w:r>
      <w:r w:rsidR="00DE7F1F">
        <w:t xml:space="preserve"> but the Senate needed to schedule another subcommittee for next week</w:t>
      </w:r>
      <w:r w:rsidR="00A97219">
        <w:t>. Their committee members had technical questions that they needed answered before they were willing to move the bill to full committee. We will continue to encourage passage without any substantive changes.</w:t>
      </w:r>
      <w:r w:rsidR="00D30B50">
        <w:t xml:space="preserve"> ISPA’s Legislative day next Wednesday will be an opportune time to discuss the importance of passing this bill.</w:t>
      </w:r>
    </w:p>
    <w:p w14:paraId="5BD298F2" w14:textId="394263D7" w:rsidR="00A97219" w:rsidRDefault="00A97219" w:rsidP="00FE1C06"/>
    <w:p w14:paraId="03F81898" w14:textId="5001284B" w:rsidR="00A97219" w:rsidRDefault="00A97219" w:rsidP="00FE1C06">
      <w:r>
        <w:t>Next week will be shortened again by one day due to the Caucuses on Monday night. They will resume on Tuesday with a full schedule of committee meetings. With funnel week only three weeks away, it will be incumbent upon both chambers to move their priority bills through committees quickly so they can remain eligible in the other chamber.</w:t>
      </w:r>
    </w:p>
    <w:p w14:paraId="11E2EBE0" w14:textId="77777777" w:rsidR="00D30B50" w:rsidRDefault="00D30B50" w:rsidP="00FE1C06"/>
    <w:p w14:paraId="04033613" w14:textId="77777777" w:rsidR="00A97219" w:rsidRPr="00A97219" w:rsidRDefault="00A97219" w:rsidP="00A97219">
      <w:r w:rsidRPr="00A97219">
        <w:t>As always, feel free to contact us if you would like specific details on a bill or the legislative process in general.</w:t>
      </w:r>
    </w:p>
    <w:p w14:paraId="0A3E3745" w14:textId="77777777" w:rsidR="00A97219" w:rsidRPr="00A97219" w:rsidRDefault="00A97219" w:rsidP="00A97219"/>
    <w:p w14:paraId="0FDB06AB" w14:textId="77777777" w:rsidR="00A97219" w:rsidRPr="00A97219" w:rsidRDefault="00A97219" w:rsidP="00A97219">
      <w:pPr>
        <w:pBdr>
          <w:top w:val="nil"/>
          <w:left w:val="nil"/>
          <w:bottom w:val="nil"/>
          <w:right w:val="nil"/>
          <w:between w:val="nil"/>
          <w:bar w:val="nil"/>
        </w:pBdr>
        <w:rPr>
          <w:rFonts w:eastAsia="Arial Unicode MS" w:cstheme="minorHAnsi"/>
          <w:b/>
          <w:bCs/>
          <w:color w:val="404040"/>
          <w:sz w:val="28"/>
          <w:szCs w:val="28"/>
          <w:u w:color="404040"/>
          <w:bdr w:val="nil"/>
        </w:rPr>
      </w:pPr>
      <w:r w:rsidRPr="00A97219">
        <w:rPr>
          <w:rFonts w:eastAsia="Arial Unicode MS" w:cstheme="minorHAnsi"/>
          <w:b/>
          <w:bCs/>
          <w:color w:val="404040"/>
          <w:sz w:val="28"/>
          <w:szCs w:val="28"/>
          <w:u w:color="404040"/>
          <w:bdr w:val="nil"/>
        </w:rPr>
        <w:t>Jeff Smith                                          Maggie Smith-Fitzgerald</w:t>
      </w:r>
    </w:p>
    <w:p w14:paraId="609B953A" w14:textId="77777777" w:rsidR="00A97219" w:rsidRPr="00A97219" w:rsidRDefault="00850FAA" w:rsidP="00A97219">
      <w:pPr>
        <w:pBdr>
          <w:top w:val="nil"/>
          <w:left w:val="nil"/>
          <w:bottom w:val="nil"/>
          <w:right w:val="nil"/>
          <w:between w:val="nil"/>
          <w:bar w:val="nil"/>
        </w:pBdr>
        <w:rPr>
          <w:rFonts w:eastAsia="Arial Unicode MS" w:cstheme="minorHAnsi"/>
          <w:b/>
          <w:bCs/>
          <w:color w:val="404040"/>
          <w:sz w:val="28"/>
          <w:szCs w:val="28"/>
          <w:u w:color="404040"/>
          <w:bdr w:val="nil"/>
        </w:rPr>
      </w:pPr>
      <w:hyperlink r:id="rId4" w:history="1">
        <w:r w:rsidR="00A97219" w:rsidRPr="00A97219">
          <w:rPr>
            <w:rFonts w:eastAsia="Arial Unicode MS" w:cstheme="minorHAnsi"/>
            <w:b/>
            <w:bCs/>
            <w:color w:val="0563C1" w:themeColor="hyperlink"/>
            <w:sz w:val="28"/>
            <w:szCs w:val="28"/>
            <w:u w:val="single"/>
            <w:bdr w:val="nil"/>
          </w:rPr>
          <w:t>jeff.g.smith@outlook.com</w:t>
        </w:r>
      </w:hyperlink>
      <w:r w:rsidR="00A97219" w:rsidRPr="00A97219">
        <w:rPr>
          <w:rFonts w:eastAsia="Arial Unicode MS" w:cstheme="minorHAnsi"/>
          <w:b/>
          <w:bCs/>
          <w:color w:val="404040"/>
          <w:sz w:val="28"/>
          <w:szCs w:val="28"/>
          <w:u w:color="404040"/>
          <w:bdr w:val="nil"/>
        </w:rPr>
        <w:t xml:space="preserve">            </w:t>
      </w:r>
      <w:hyperlink r:id="rId5" w:history="1">
        <w:r w:rsidR="00A97219" w:rsidRPr="00A97219">
          <w:rPr>
            <w:rFonts w:eastAsia="Arial Unicode MS" w:cstheme="minorHAnsi"/>
            <w:b/>
            <w:bCs/>
            <w:color w:val="0563C1" w:themeColor="hyperlink"/>
            <w:sz w:val="28"/>
            <w:szCs w:val="28"/>
            <w:u w:val="single"/>
            <w:bdr w:val="nil"/>
          </w:rPr>
          <w:t>maggiesmithfitz@outlook.com</w:t>
        </w:r>
      </w:hyperlink>
    </w:p>
    <w:p w14:paraId="4BB8BA5F" w14:textId="77777777" w:rsidR="00A97219" w:rsidRPr="00A97219" w:rsidRDefault="00A97219" w:rsidP="00A97219">
      <w:pPr>
        <w:pBdr>
          <w:top w:val="nil"/>
          <w:left w:val="nil"/>
          <w:bottom w:val="nil"/>
          <w:right w:val="nil"/>
          <w:between w:val="nil"/>
          <w:bar w:val="nil"/>
        </w:pBdr>
        <w:rPr>
          <w:rFonts w:eastAsia="Arial Unicode MS" w:cstheme="minorHAnsi"/>
          <w:b/>
          <w:bCs/>
          <w:color w:val="404040"/>
          <w:sz w:val="28"/>
          <w:szCs w:val="28"/>
          <w:u w:color="404040"/>
          <w:bdr w:val="nil"/>
        </w:rPr>
      </w:pPr>
    </w:p>
    <w:p w14:paraId="08D2A25C" w14:textId="77777777" w:rsidR="00A97219" w:rsidRPr="00A97219" w:rsidRDefault="00A97219" w:rsidP="00A97219">
      <w:pPr>
        <w:pBdr>
          <w:top w:val="nil"/>
          <w:left w:val="nil"/>
          <w:bottom w:val="nil"/>
          <w:right w:val="nil"/>
          <w:between w:val="nil"/>
          <w:bar w:val="nil"/>
        </w:pBdr>
        <w:rPr>
          <w:rFonts w:eastAsia="Arial Unicode MS" w:cstheme="minorHAnsi"/>
          <w:b/>
          <w:bCs/>
          <w:color w:val="404040"/>
          <w:sz w:val="28"/>
          <w:szCs w:val="28"/>
          <w:u w:color="404040"/>
          <w:bdr w:val="nil"/>
        </w:rPr>
      </w:pPr>
      <w:r w:rsidRPr="00A97219">
        <w:rPr>
          <w:rFonts w:eastAsia="Arial Unicode MS" w:cstheme="minorHAnsi"/>
          <w:b/>
          <w:bCs/>
          <w:color w:val="404040"/>
          <w:sz w:val="28"/>
          <w:szCs w:val="28"/>
          <w:u w:color="404040"/>
          <w:bdr w:val="nil"/>
        </w:rPr>
        <w:t>Matt Fitzgerald                                Jerry Fitzgerald</w:t>
      </w:r>
    </w:p>
    <w:p w14:paraId="13AB60B7" w14:textId="27DBFD25" w:rsidR="00A97219" w:rsidRDefault="00850FAA" w:rsidP="00A97219">
      <w:pPr>
        <w:pBdr>
          <w:top w:val="nil"/>
          <w:left w:val="nil"/>
          <w:bottom w:val="nil"/>
          <w:right w:val="nil"/>
          <w:between w:val="nil"/>
          <w:bar w:val="nil"/>
        </w:pBdr>
        <w:rPr>
          <w:rFonts w:eastAsia="Arial Unicode MS" w:cstheme="minorHAnsi"/>
          <w:b/>
          <w:bCs/>
          <w:color w:val="0563C1" w:themeColor="hyperlink"/>
          <w:sz w:val="28"/>
          <w:szCs w:val="28"/>
          <w:u w:val="single"/>
          <w:bdr w:val="nil"/>
        </w:rPr>
      </w:pPr>
      <w:hyperlink r:id="rId6" w:history="1">
        <w:r w:rsidR="00A97219" w:rsidRPr="00A97219">
          <w:rPr>
            <w:rFonts w:eastAsia="Arial Unicode MS" w:cstheme="minorHAnsi"/>
            <w:b/>
            <w:bCs/>
            <w:color w:val="0563C1" w:themeColor="hyperlink"/>
            <w:sz w:val="28"/>
            <w:szCs w:val="28"/>
            <w:u w:val="single"/>
            <w:bdr w:val="nil"/>
          </w:rPr>
          <w:t>Mdfitz7575@gmail.com</w:t>
        </w:r>
      </w:hyperlink>
      <w:r w:rsidR="00A97219" w:rsidRPr="00A97219">
        <w:rPr>
          <w:rFonts w:eastAsia="Arial Unicode MS" w:cstheme="minorHAnsi"/>
          <w:b/>
          <w:bCs/>
          <w:color w:val="404040"/>
          <w:sz w:val="28"/>
          <w:szCs w:val="28"/>
          <w:u w:color="404040"/>
          <w:bdr w:val="nil"/>
        </w:rPr>
        <w:t xml:space="preserve">                </w:t>
      </w:r>
      <w:hyperlink r:id="rId7" w:history="1">
        <w:r w:rsidR="00A97219" w:rsidRPr="00A97219">
          <w:rPr>
            <w:rFonts w:eastAsia="Arial Unicode MS" w:cstheme="minorHAnsi"/>
            <w:b/>
            <w:bCs/>
            <w:color w:val="0563C1" w:themeColor="hyperlink"/>
            <w:sz w:val="28"/>
            <w:szCs w:val="28"/>
            <w:u w:val="single"/>
            <w:bdr w:val="nil"/>
          </w:rPr>
          <w:t>fitz1941@outlook.com</w:t>
        </w:r>
      </w:hyperlink>
    </w:p>
    <w:p w14:paraId="3D8B3734" w14:textId="730161FE" w:rsidR="00850FAA" w:rsidRDefault="00850FAA" w:rsidP="00A97219">
      <w:pPr>
        <w:pBdr>
          <w:top w:val="nil"/>
          <w:left w:val="nil"/>
          <w:bottom w:val="nil"/>
          <w:right w:val="nil"/>
          <w:between w:val="nil"/>
          <w:bar w:val="nil"/>
        </w:pBdr>
        <w:rPr>
          <w:rFonts w:eastAsia="Arial Unicode MS" w:cstheme="minorHAnsi"/>
          <w:b/>
          <w:bCs/>
          <w:color w:val="0563C1" w:themeColor="hyperlink"/>
          <w:sz w:val="28"/>
          <w:szCs w:val="28"/>
          <w:u w:val="single"/>
          <w:bdr w:val="nil"/>
        </w:rPr>
      </w:pPr>
      <w:bookmarkStart w:id="0" w:name="_GoBack"/>
      <w:bookmarkEnd w:id="0"/>
    </w:p>
    <w:p w14:paraId="2D6643EF" w14:textId="44183403" w:rsidR="00850FAA" w:rsidRPr="00850FAA" w:rsidRDefault="00850FAA" w:rsidP="00A97219">
      <w:pPr>
        <w:pBdr>
          <w:top w:val="nil"/>
          <w:left w:val="nil"/>
          <w:bottom w:val="nil"/>
          <w:right w:val="nil"/>
          <w:between w:val="nil"/>
          <w:bar w:val="nil"/>
        </w:pBdr>
        <w:rPr>
          <w:rFonts w:eastAsia="Arial Unicode MS" w:cstheme="minorHAnsi"/>
          <w:b/>
          <w:bCs/>
          <w:color w:val="000000" w:themeColor="text1"/>
          <w:bdr w:val="nil"/>
        </w:rPr>
      </w:pPr>
      <w:r w:rsidRPr="00850FAA">
        <w:rPr>
          <w:rFonts w:eastAsia="Arial Unicode MS" w:cstheme="minorHAnsi"/>
          <w:b/>
          <w:bCs/>
          <w:color w:val="000000" w:themeColor="text1"/>
          <w:bdr w:val="nil"/>
        </w:rPr>
        <w:t>A list of bills monitored by the ISPA</w:t>
      </w:r>
    </w:p>
    <w:tbl>
      <w:tblPr>
        <w:tblW w:w="10165" w:type="dxa"/>
        <w:tblLook w:val="04A0" w:firstRow="1" w:lastRow="0" w:firstColumn="1" w:lastColumn="0" w:noHBand="0" w:noVBand="1"/>
      </w:tblPr>
      <w:tblGrid>
        <w:gridCol w:w="1564"/>
        <w:gridCol w:w="858"/>
        <w:gridCol w:w="1333"/>
        <w:gridCol w:w="3954"/>
        <w:gridCol w:w="1438"/>
        <w:gridCol w:w="1018"/>
      </w:tblGrid>
      <w:tr w:rsidR="00850FAA" w:rsidRPr="00850FAA" w14:paraId="6D5027E3" w14:textId="77777777" w:rsidTr="00850FAA">
        <w:trPr>
          <w:trHeight w:val="600"/>
        </w:trPr>
        <w:tc>
          <w:tcPr>
            <w:tcW w:w="156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74D5559" w14:textId="77777777" w:rsidR="00850FAA" w:rsidRPr="00850FAA" w:rsidRDefault="00850FAA" w:rsidP="00850FAA">
            <w:pPr>
              <w:jc w:val="center"/>
              <w:rPr>
                <w:rFonts w:eastAsia="Times New Roman" w:cstheme="minorHAnsi"/>
                <w:b/>
                <w:bCs/>
                <w:color w:val="FFFFFF"/>
                <w:sz w:val="20"/>
                <w:szCs w:val="20"/>
              </w:rPr>
            </w:pPr>
            <w:r w:rsidRPr="00850FAA">
              <w:rPr>
                <w:rFonts w:eastAsia="Times New Roman" w:cstheme="minorHAnsi"/>
                <w:b/>
                <w:bCs/>
                <w:color w:val="FFFFFF"/>
                <w:sz w:val="20"/>
                <w:szCs w:val="20"/>
              </w:rPr>
              <w:t>Type</w:t>
            </w:r>
          </w:p>
        </w:tc>
        <w:tc>
          <w:tcPr>
            <w:tcW w:w="859" w:type="dxa"/>
            <w:tcBorders>
              <w:top w:val="single" w:sz="4" w:space="0" w:color="auto"/>
              <w:left w:val="nil"/>
              <w:bottom w:val="single" w:sz="4" w:space="0" w:color="auto"/>
              <w:right w:val="single" w:sz="4" w:space="0" w:color="auto"/>
            </w:tcBorders>
            <w:shd w:val="clear" w:color="000000" w:fill="000000"/>
            <w:vAlign w:val="center"/>
            <w:hideMark/>
          </w:tcPr>
          <w:p w14:paraId="5CD00F72" w14:textId="77777777" w:rsidR="00850FAA" w:rsidRPr="00850FAA" w:rsidRDefault="00850FAA" w:rsidP="00850FAA">
            <w:pPr>
              <w:rPr>
                <w:rFonts w:eastAsia="Times New Roman" w:cstheme="minorHAnsi"/>
                <w:b/>
                <w:bCs/>
                <w:color w:val="FFFFFF"/>
                <w:sz w:val="20"/>
                <w:szCs w:val="20"/>
              </w:rPr>
            </w:pPr>
            <w:r w:rsidRPr="00850FAA">
              <w:rPr>
                <w:rFonts w:eastAsia="Times New Roman" w:cstheme="minorHAnsi"/>
                <w:b/>
                <w:bCs/>
                <w:color w:val="FFFFFF"/>
                <w:sz w:val="20"/>
                <w:szCs w:val="20"/>
              </w:rPr>
              <w:t>Name</w:t>
            </w:r>
          </w:p>
        </w:tc>
        <w:tc>
          <w:tcPr>
            <w:tcW w:w="1333" w:type="dxa"/>
            <w:tcBorders>
              <w:top w:val="single" w:sz="4" w:space="0" w:color="auto"/>
              <w:left w:val="nil"/>
              <w:bottom w:val="single" w:sz="4" w:space="0" w:color="auto"/>
              <w:right w:val="single" w:sz="4" w:space="0" w:color="auto"/>
            </w:tcBorders>
            <w:shd w:val="clear" w:color="000000" w:fill="000000"/>
            <w:vAlign w:val="center"/>
            <w:hideMark/>
          </w:tcPr>
          <w:p w14:paraId="34ED79A2" w14:textId="77777777" w:rsidR="00850FAA" w:rsidRPr="00850FAA" w:rsidRDefault="00850FAA" w:rsidP="00850FAA">
            <w:pPr>
              <w:rPr>
                <w:rFonts w:eastAsia="Times New Roman" w:cstheme="minorHAnsi"/>
                <w:b/>
                <w:bCs/>
                <w:color w:val="FFFFFF"/>
                <w:sz w:val="20"/>
                <w:szCs w:val="20"/>
              </w:rPr>
            </w:pPr>
            <w:r w:rsidRPr="00850FAA">
              <w:rPr>
                <w:rFonts w:eastAsia="Times New Roman" w:cstheme="minorHAnsi"/>
                <w:b/>
                <w:bCs/>
                <w:color w:val="FFFFFF"/>
                <w:sz w:val="20"/>
                <w:szCs w:val="20"/>
              </w:rPr>
              <w:t>Sponsor</w:t>
            </w:r>
          </w:p>
        </w:tc>
        <w:tc>
          <w:tcPr>
            <w:tcW w:w="3979" w:type="dxa"/>
            <w:tcBorders>
              <w:top w:val="single" w:sz="4" w:space="0" w:color="auto"/>
              <w:left w:val="nil"/>
              <w:bottom w:val="single" w:sz="4" w:space="0" w:color="auto"/>
              <w:right w:val="single" w:sz="4" w:space="0" w:color="auto"/>
            </w:tcBorders>
            <w:shd w:val="clear" w:color="000000" w:fill="000000"/>
            <w:vAlign w:val="center"/>
            <w:hideMark/>
          </w:tcPr>
          <w:p w14:paraId="156000F0" w14:textId="77777777" w:rsidR="00850FAA" w:rsidRPr="00850FAA" w:rsidRDefault="00850FAA" w:rsidP="00850FAA">
            <w:pPr>
              <w:rPr>
                <w:rFonts w:eastAsia="Times New Roman" w:cstheme="minorHAnsi"/>
                <w:b/>
                <w:bCs/>
                <w:color w:val="FFFFFF"/>
                <w:sz w:val="20"/>
                <w:szCs w:val="20"/>
              </w:rPr>
            </w:pPr>
            <w:r w:rsidRPr="00850FAA">
              <w:rPr>
                <w:rFonts w:eastAsia="Times New Roman" w:cstheme="minorHAnsi"/>
                <w:b/>
                <w:bCs/>
                <w:color w:val="FFFFFF"/>
                <w:sz w:val="20"/>
                <w:szCs w:val="20"/>
              </w:rPr>
              <w:t>Title</w:t>
            </w:r>
          </w:p>
        </w:tc>
        <w:tc>
          <w:tcPr>
            <w:tcW w:w="1440" w:type="dxa"/>
            <w:tcBorders>
              <w:top w:val="single" w:sz="4" w:space="0" w:color="auto"/>
              <w:left w:val="nil"/>
              <w:bottom w:val="single" w:sz="4" w:space="0" w:color="auto"/>
              <w:right w:val="single" w:sz="4" w:space="0" w:color="auto"/>
            </w:tcBorders>
            <w:shd w:val="clear" w:color="000000" w:fill="000000"/>
            <w:vAlign w:val="bottom"/>
            <w:hideMark/>
          </w:tcPr>
          <w:p w14:paraId="1F10BCCC" w14:textId="77777777" w:rsidR="00850FAA" w:rsidRPr="00850FAA" w:rsidRDefault="00850FAA" w:rsidP="00850FAA">
            <w:pPr>
              <w:rPr>
                <w:rFonts w:eastAsia="Times New Roman" w:cstheme="minorHAnsi"/>
                <w:b/>
                <w:bCs/>
                <w:color w:val="FFFFFF"/>
                <w:sz w:val="20"/>
                <w:szCs w:val="20"/>
              </w:rPr>
            </w:pPr>
            <w:r w:rsidRPr="00850FAA">
              <w:rPr>
                <w:rFonts w:eastAsia="Times New Roman" w:cstheme="minorHAnsi"/>
                <w:b/>
                <w:bCs/>
                <w:color w:val="FFFFFF"/>
                <w:sz w:val="20"/>
                <w:szCs w:val="20"/>
              </w:rPr>
              <w:t>Bill Status</w:t>
            </w:r>
          </w:p>
        </w:tc>
        <w:tc>
          <w:tcPr>
            <w:tcW w:w="990" w:type="dxa"/>
            <w:tcBorders>
              <w:top w:val="single" w:sz="4" w:space="0" w:color="auto"/>
              <w:left w:val="nil"/>
              <w:bottom w:val="single" w:sz="4" w:space="0" w:color="auto"/>
              <w:right w:val="single" w:sz="4" w:space="0" w:color="auto"/>
            </w:tcBorders>
            <w:shd w:val="clear" w:color="000000" w:fill="000000"/>
            <w:vAlign w:val="center"/>
            <w:hideMark/>
          </w:tcPr>
          <w:p w14:paraId="6027AE22" w14:textId="77777777" w:rsidR="00850FAA" w:rsidRPr="00850FAA" w:rsidRDefault="00850FAA" w:rsidP="00850FAA">
            <w:pPr>
              <w:jc w:val="center"/>
              <w:rPr>
                <w:rFonts w:eastAsia="Times New Roman" w:cstheme="minorHAnsi"/>
                <w:b/>
                <w:bCs/>
                <w:color w:val="FFFFFF"/>
                <w:sz w:val="20"/>
                <w:szCs w:val="20"/>
              </w:rPr>
            </w:pPr>
            <w:r w:rsidRPr="00850FAA">
              <w:rPr>
                <w:rFonts w:eastAsia="Times New Roman" w:cstheme="minorHAnsi"/>
                <w:b/>
                <w:bCs/>
                <w:color w:val="FFFFFF"/>
                <w:sz w:val="20"/>
                <w:szCs w:val="20"/>
              </w:rPr>
              <w:t>ISPA Position</w:t>
            </w:r>
          </w:p>
        </w:tc>
      </w:tr>
      <w:tr w:rsidR="00850FAA" w:rsidRPr="00850FAA" w14:paraId="523ED470" w14:textId="77777777" w:rsidTr="00850FAA">
        <w:trPr>
          <w:trHeight w:val="1500"/>
        </w:trPr>
        <w:tc>
          <w:tcPr>
            <w:tcW w:w="1564" w:type="dxa"/>
            <w:tcBorders>
              <w:top w:val="nil"/>
              <w:left w:val="single" w:sz="4" w:space="0" w:color="auto"/>
              <w:bottom w:val="single" w:sz="4" w:space="0" w:color="auto"/>
              <w:right w:val="single" w:sz="4" w:space="0" w:color="auto"/>
            </w:tcBorders>
            <w:shd w:val="clear" w:color="auto" w:fill="auto"/>
            <w:hideMark/>
          </w:tcPr>
          <w:p w14:paraId="371731FE"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BLUE ALERTS</w:t>
            </w:r>
          </w:p>
        </w:tc>
        <w:tc>
          <w:tcPr>
            <w:tcW w:w="859" w:type="dxa"/>
            <w:tcBorders>
              <w:top w:val="nil"/>
              <w:left w:val="nil"/>
              <w:bottom w:val="single" w:sz="4" w:space="0" w:color="auto"/>
              <w:right w:val="single" w:sz="4" w:space="0" w:color="auto"/>
            </w:tcBorders>
            <w:shd w:val="clear" w:color="auto" w:fill="auto"/>
            <w:hideMark/>
          </w:tcPr>
          <w:p w14:paraId="0FE5A0F0" w14:textId="77777777" w:rsidR="00850FAA" w:rsidRPr="00850FAA" w:rsidRDefault="00850FAA" w:rsidP="00850FAA">
            <w:pPr>
              <w:jc w:val="center"/>
              <w:rPr>
                <w:rFonts w:eastAsia="Times New Roman" w:cstheme="minorHAnsi"/>
                <w:b/>
                <w:bCs/>
                <w:color w:val="0000FF"/>
                <w:sz w:val="20"/>
                <w:szCs w:val="20"/>
              </w:rPr>
            </w:pPr>
            <w:hyperlink r:id="rId8" w:history="1">
              <w:r w:rsidRPr="00850FAA">
                <w:rPr>
                  <w:rFonts w:eastAsia="Times New Roman" w:cstheme="minorHAnsi"/>
                  <w:b/>
                  <w:bCs/>
                  <w:color w:val="0000FF"/>
                  <w:sz w:val="20"/>
                  <w:szCs w:val="20"/>
                </w:rPr>
                <w:t>SF 526</w:t>
              </w:r>
            </w:hyperlink>
          </w:p>
        </w:tc>
        <w:tc>
          <w:tcPr>
            <w:tcW w:w="1333" w:type="dxa"/>
            <w:tcBorders>
              <w:top w:val="nil"/>
              <w:left w:val="nil"/>
              <w:bottom w:val="single" w:sz="4" w:space="0" w:color="auto"/>
              <w:right w:val="single" w:sz="4" w:space="0" w:color="auto"/>
            </w:tcBorders>
            <w:shd w:val="clear" w:color="auto" w:fill="auto"/>
            <w:hideMark/>
          </w:tcPr>
          <w:p w14:paraId="775BCB7C" w14:textId="77777777" w:rsidR="00850FAA" w:rsidRPr="00850FAA" w:rsidRDefault="00850FAA" w:rsidP="00850FAA">
            <w:pPr>
              <w:rPr>
                <w:rFonts w:eastAsia="Times New Roman" w:cstheme="minorHAnsi"/>
                <w:b/>
                <w:bCs/>
                <w:sz w:val="20"/>
                <w:szCs w:val="20"/>
              </w:rPr>
            </w:pPr>
            <w:proofErr w:type="spellStart"/>
            <w:r w:rsidRPr="00850FAA">
              <w:rPr>
                <w:rFonts w:eastAsia="Times New Roman" w:cstheme="minorHAnsi"/>
                <w:b/>
                <w:bCs/>
                <w:sz w:val="20"/>
                <w:szCs w:val="20"/>
              </w:rPr>
              <w:t>Zaun</w:t>
            </w:r>
            <w:proofErr w:type="spellEnd"/>
            <w:r w:rsidRPr="00850FAA">
              <w:rPr>
                <w:rFonts w:eastAsia="Times New Roman" w:cstheme="minorHAnsi"/>
                <w:b/>
                <w:bCs/>
                <w:sz w:val="20"/>
                <w:szCs w:val="20"/>
              </w:rPr>
              <w:t xml:space="preserve"> (R)</w:t>
            </w:r>
          </w:p>
        </w:tc>
        <w:tc>
          <w:tcPr>
            <w:tcW w:w="3979" w:type="dxa"/>
            <w:tcBorders>
              <w:top w:val="nil"/>
              <w:left w:val="nil"/>
              <w:bottom w:val="single" w:sz="4" w:space="0" w:color="auto"/>
              <w:right w:val="single" w:sz="4" w:space="0" w:color="auto"/>
            </w:tcBorders>
            <w:shd w:val="clear" w:color="auto" w:fill="auto"/>
            <w:hideMark/>
          </w:tcPr>
          <w:p w14:paraId="179A4C03"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 bill for an act creating a blue alert program within the department of public safety for the apprehension of a person suspected of killing or seriously injuring a peace officer in the line of duty or due to safety concerns for a peace officer missing while on duty. (Formerly SSB 1167.)</w:t>
            </w:r>
          </w:p>
        </w:tc>
        <w:tc>
          <w:tcPr>
            <w:tcW w:w="1440" w:type="dxa"/>
            <w:tcBorders>
              <w:top w:val="nil"/>
              <w:left w:val="nil"/>
              <w:bottom w:val="single" w:sz="4" w:space="0" w:color="auto"/>
              <w:right w:val="single" w:sz="4" w:space="0" w:color="auto"/>
            </w:tcBorders>
            <w:shd w:val="clear" w:color="auto" w:fill="auto"/>
            <w:vAlign w:val="bottom"/>
            <w:hideMark/>
          </w:tcPr>
          <w:p w14:paraId="1562BB3A"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PASSED SENATE FLOOR</w:t>
            </w:r>
          </w:p>
        </w:tc>
        <w:tc>
          <w:tcPr>
            <w:tcW w:w="990" w:type="dxa"/>
            <w:tcBorders>
              <w:top w:val="nil"/>
              <w:left w:val="nil"/>
              <w:bottom w:val="single" w:sz="4" w:space="0" w:color="auto"/>
              <w:right w:val="single" w:sz="4" w:space="0" w:color="auto"/>
            </w:tcBorders>
            <w:shd w:val="clear" w:color="auto" w:fill="auto"/>
            <w:vAlign w:val="center"/>
            <w:hideMark/>
          </w:tcPr>
          <w:p w14:paraId="07B55306"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1AB426E4" w14:textId="77777777" w:rsidTr="00850FAA">
        <w:trPr>
          <w:trHeight w:val="1800"/>
        </w:trPr>
        <w:tc>
          <w:tcPr>
            <w:tcW w:w="1564" w:type="dxa"/>
            <w:tcBorders>
              <w:top w:val="nil"/>
              <w:left w:val="single" w:sz="4" w:space="0" w:color="auto"/>
              <w:bottom w:val="single" w:sz="4" w:space="0" w:color="auto"/>
              <w:right w:val="single" w:sz="4" w:space="0" w:color="auto"/>
            </w:tcBorders>
            <w:shd w:val="clear" w:color="auto" w:fill="auto"/>
            <w:hideMark/>
          </w:tcPr>
          <w:p w14:paraId="4F689C8F"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lastRenderedPageBreak/>
              <w:t>EMS CARRY PERMIT</w:t>
            </w:r>
          </w:p>
        </w:tc>
        <w:tc>
          <w:tcPr>
            <w:tcW w:w="859" w:type="dxa"/>
            <w:tcBorders>
              <w:top w:val="nil"/>
              <w:left w:val="nil"/>
              <w:bottom w:val="single" w:sz="4" w:space="0" w:color="auto"/>
              <w:right w:val="single" w:sz="4" w:space="0" w:color="auto"/>
            </w:tcBorders>
            <w:shd w:val="clear" w:color="auto" w:fill="auto"/>
            <w:hideMark/>
          </w:tcPr>
          <w:p w14:paraId="7B4B0BE9" w14:textId="77777777" w:rsidR="00850FAA" w:rsidRPr="00850FAA" w:rsidRDefault="00850FAA" w:rsidP="00850FAA">
            <w:pPr>
              <w:jc w:val="center"/>
              <w:rPr>
                <w:rFonts w:eastAsia="Times New Roman" w:cstheme="minorHAnsi"/>
                <w:b/>
                <w:bCs/>
                <w:color w:val="0000FF"/>
                <w:sz w:val="20"/>
                <w:szCs w:val="20"/>
                <w:u w:val="single"/>
              </w:rPr>
            </w:pPr>
            <w:hyperlink r:id="rId9" w:history="1">
              <w:r w:rsidRPr="00850FAA">
                <w:rPr>
                  <w:rFonts w:eastAsia="Times New Roman" w:cstheme="minorHAnsi"/>
                  <w:b/>
                  <w:bCs/>
                  <w:color w:val="0000FF"/>
                  <w:sz w:val="20"/>
                  <w:szCs w:val="20"/>
                  <w:u w:val="single"/>
                </w:rPr>
                <w:t>SF 2096         HF 2036</w:t>
              </w:r>
            </w:hyperlink>
          </w:p>
        </w:tc>
        <w:tc>
          <w:tcPr>
            <w:tcW w:w="1333" w:type="dxa"/>
            <w:tcBorders>
              <w:top w:val="nil"/>
              <w:left w:val="nil"/>
              <w:bottom w:val="single" w:sz="4" w:space="0" w:color="auto"/>
              <w:right w:val="single" w:sz="4" w:space="0" w:color="auto"/>
            </w:tcBorders>
            <w:shd w:val="clear" w:color="auto" w:fill="auto"/>
            <w:hideMark/>
          </w:tcPr>
          <w:p w14:paraId="0914F46A" w14:textId="77777777" w:rsidR="00850FAA" w:rsidRPr="00850FAA" w:rsidRDefault="00850FAA" w:rsidP="00850FAA">
            <w:pPr>
              <w:rPr>
                <w:rFonts w:eastAsia="Times New Roman" w:cstheme="minorHAnsi"/>
                <w:b/>
                <w:bCs/>
                <w:sz w:val="20"/>
                <w:szCs w:val="20"/>
                <w:u w:val="single"/>
              </w:rPr>
            </w:pPr>
            <w:r w:rsidRPr="00850FAA">
              <w:rPr>
                <w:rFonts w:eastAsia="Times New Roman" w:cstheme="minorHAnsi"/>
                <w:b/>
                <w:bCs/>
                <w:sz w:val="20"/>
                <w:szCs w:val="20"/>
                <w:u w:val="single"/>
              </w:rPr>
              <w:t>Dawson (R), Holt (R)</w:t>
            </w:r>
          </w:p>
        </w:tc>
        <w:tc>
          <w:tcPr>
            <w:tcW w:w="3979" w:type="dxa"/>
            <w:tcBorders>
              <w:top w:val="nil"/>
              <w:left w:val="nil"/>
              <w:bottom w:val="single" w:sz="4" w:space="0" w:color="auto"/>
              <w:right w:val="single" w:sz="4" w:space="0" w:color="auto"/>
            </w:tcBorders>
            <w:shd w:val="clear" w:color="auto" w:fill="auto"/>
            <w:hideMark/>
          </w:tcPr>
          <w:p w14:paraId="03F14946"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xml:space="preserve">Allows an EMS provider to get a professional carry permit of the provider works with police tactical units.  Requires the provider to train with the tactical squad and to complete an appropriate training course.  Allows an employer to require an EMS provider who works with tactical squads to have a professional permit. </w:t>
            </w:r>
          </w:p>
        </w:tc>
        <w:tc>
          <w:tcPr>
            <w:tcW w:w="1440" w:type="dxa"/>
            <w:tcBorders>
              <w:top w:val="nil"/>
              <w:left w:val="nil"/>
              <w:bottom w:val="single" w:sz="4" w:space="0" w:color="auto"/>
              <w:right w:val="single" w:sz="4" w:space="0" w:color="auto"/>
            </w:tcBorders>
            <w:shd w:val="clear" w:color="auto" w:fill="auto"/>
            <w:vAlign w:val="bottom"/>
            <w:hideMark/>
          </w:tcPr>
          <w:p w14:paraId="5A94AFD6"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COMMITTEE          H-PASSED SUB</w:t>
            </w:r>
          </w:p>
        </w:tc>
        <w:tc>
          <w:tcPr>
            <w:tcW w:w="990" w:type="dxa"/>
            <w:tcBorders>
              <w:top w:val="nil"/>
              <w:left w:val="nil"/>
              <w:bottom w:val="single" w:sz="4" w:space="0" w:color="auto"/>
              <w:right w:val="single" w:sz="4" w:space="0" w:color="auto"/>
            </w:tcBorders>
            <w:shd w:val="clear" w:color="auto" w:fill="auto"/>
            <w:vAlign w:val="center"/>
            <w:hideMark/>
          </w:tcPr>
          <w:p w14:paraId="152A816E" w14:textId="77777777" w:rsidR="00850FAA" w:rsidRPr="00850FAA" w:rsidRDefault="00850FAA" w:rsidP="00850FAA">
            <w:pPr>
              <w:jc w:val="center"/>
              <w:rPr>
                <w:rFonts w:eastAsia="Times New Roman" w:cstheme="minorHAnsi"/>
                <w:b/>
                <w:bCs/>
                <w:color w:val="000000"/>
                <w:sz w:val="20"/>
                <w:szCs w:val="20"/>
              </w:rPr>
            </w:pPr>
            <w:proofErr w:type="spellStart"/>
            <w:r w:rsidRPr="00850FAA">
              <w:rPr>
                <w:rFonts w:eastAsia="Times New Roman" w:cstheme="minorHAnsi"/>
                <w:b/>
                <w:bCs/>
                <w:color w:val="000000"/>
                <w:sz w:val="20"/>
                <w:szCs w:val="20"/>
              </w:rPr>
              <w:t>Nuetral</w:t>
            </w:r>
            <w:proofErr w:type="spellEnd"/>
          </w:p>
        </w:tc>
      </w:tr>
      <w:tr w:rsidR="00850FAA" w:rsidRPr="00850FAA" w14:paraId="43293473" w14:textId="77777777" w:rsidTr="00850FAA">
        <w:trPr>
          <w:trHeight w:val="1200"/>
        </w:trPr>
        <w:tc>
          <w:tcPr>
            <w:tcW w:w="1564" w:type="dxa"/>
            <w:tcBorders>
              <w:top w:val="nil"/>
              <w:left w:val="single" w:sz="4" w:space="0" w:color="auto"/>
              <w:bottom w:val="single" w:sz="4" w:space="0" w:color="auto"/>
              <w:right w:val="single" w:sz="4" w:space="0" w:color="auto"/>
            </w:tcBorders>
            <w:shd w:val="clear" w:color="auto" w:fill="auto"/>
            <w:hideMark/>
          </w:tcPr>
          <w:p w14:paraId="0C44A8B6"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APPROACHING EMERGENCY VEHICLES</w:t>
            </w:r>
          </w:p>
        </w:tc>
        <w:tc>
          <w:tcPr>
            <w:tcW w:w="859" w:type="dxa"/>
            <w:tcBorders>
              <w:top w:val="nil"/>
              <w:left w:val="nil"/>
              <w:bottom w:val="single" w:sz="4" w:space="0" w:color="auto"/>
              <w:right w:val="single" w:sz="4" w:space="0" w:color="auto"/>
            </w:tcBorders>
            <w:shd w:val="clear" w:color="auto" w:fill="auto"/>
            <w:hideMark/>
          </w:tcPr>
          <w:p w14:paraId="41090437" w14:textId="77777777" w:rsidR="00850FAA" w:rsidRPr="00850FAA" w:rsidRDefault="00850FAA" w:rsidP="00850FAA">
            <w:pPr>
              <w:jc w:val="center"/>
              <w:rPr>
                <w:rFonts w:eastAsia="Times New Roman" w:cstheme="minorHAnsi"/>
                <w:b/>
                <w:bCs/>
                <w:color w:val="0000FF"/>
                <w:sz w:val="20"/>
                <w:szCs w:val="20"/>
                <w:u w:val="single"/>
              </w:rPr>
            </w:pPr>
            <w:hyperlink r:id="rId10" w:history="1">
              <w:r w:rsidRPr="00850FAA">
                <w:rPr>
                  <w:rFonts w:eastAsia="Times New Roman" w:cstheme="minorHAnsi"/>
                  <w:b/>
                  <w:bCs/>
                  <w:color w:val="0000FF"/>
                  <w:sz w:val="20"/>
                  <w:szCs w:val="20"/>
                  <w:u w:val="single"/>
                </w:rPr>
                <w:t>SF 2016</w:t>
              </w:r>
            </w:hyperlink>
          </w:p>
        </w:tc>
        <w:tc>
          <w:tcPr>
            <w:tcW w:w="1333" w:type="dxa"/>
            <w:tcBorders>
              <w:top w:val="nil"/>
              <w:left w:val="nil"/>
              <w:bottom w:val="single" w:sz="4" w:space="0" w:color="auto"/>
              <w:right w:val="single" w:sz="4" w:space="0" w:color="auto"/>
            </w:tcBorders>
            <w:shd w:val="clear" w:color="auto" w:fill="auto"/>
            <w:hideMark/>
          </w:tcPr>
          <w:p w14:paraId="11F3915E" w14:textId="77777777" w:rsidR="00850FAA" w:rsidRPr="00850FAA" w:rsidRDefault="00850FAA" w:rsidP="00850FAA">
            <w:pPr>
              <w:rPr>
                <w:rFonts w:eastAsia="Times New Roman" w:cstheme="minorHAnsi"/>
                <w:b/>
                <w:bCs/>
                <w:sz w:val="20"/>
                <w:szCs w:val="20"/>
                <w:u w:val="single"/>
              </w:rPr>
            </w:pPr>
            <w:r w:rsidRPr="00850FAA">
              <w:rPr>
                <w:rFonts w:eastAsia="Times New Roman" w:cstheme="minorHAnsi"/>
                <w:b/>
                <w:bCs/>
                <w:sz w:val="20"/>
                <w:szCs w:val="20"/>
                <w:u w:val="single"/>
              </w:rPr>
              <w:t xml:space="preserve">Whiting (R)  </w:t>
            </w:r>
          </w:p>
        </w:tc>
        <w:tc>
          <w:tcPr>
            <w:tcW w:w="3979" w:type="dxa"/>
            <w:tcBorders>
              <w:top w:val="nil"/>
              <w:left w:val="nil"/>
              <w:bottom w:val="single" w:sz="4" w:space="0" w:color="auto"/>
              <w:right w:val="single" w:sz="4" w:space="0" w:color="auto"/>
            </w:tcBorders>
            <w:shd w:val="clear" w:color="auto" w:fill="auto"/>
            <w:hideMark/>
          </w:tcPr>
          <w:p w14:paraId="481C7F64"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xml:space="preserve">Requires a driver to reduce speed by at least 20 miles per hour under the speed limit when approaching an emergency vehicle on the side of the road, regardless of whether the driver changes lanes. </w:t>
            </w:r>
          </w:p>
        </w:tc>
        <w:tc>
          <w:tcPr>
            <w:tcW w:w="1440" w:type="dxa"/>
            <w:tcBorders>
              <w:top w:val="nil"/>
              <w:left w:val="nil"/>
              <w:bottom w:val="single" w:sz="4" w:space="0" w:color="auto"/>
              <w:right w:val="single" w:sz="4" w:space="0" w:color="auto"/>
            </w:tcBorders>
            <w:shd w:val="clear" w:color="auto" w:fill="auto"/>
            <w:vAlign w:val="bottom"/>
            <w:hideMark/>
          </w:tcPr>
          <w:p w14:paraId="084FFAAB"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PASSED SUB</w:t>
            </w:r>
          </w:p>
        </w:tc>
        <w:tc>
          <w:tcPr>
            <w:tcW w:w="990" w:type="dxa"/>
            <w:tcBorders>
              <w:top w:val="nil"/>
              <w:left w:val="nil"/>
              <w:bottom w:val="single" w:sz="4" w:space="0" w:color="auto"/>
              <w:right w:val="single" w:sz="4" w:space="0" w:color="auto"/>
            </w:tcBorders>
            <w:shd w:val="clear" w:color="auto" w:fill="auto"/>
            <w:vAlign w:val="center"/>
            <w:hideMark/>
          </w:tcPr>
          <w:p w14:paraId="7F5035B4"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29764056"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1ECDF593"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 xml:space="preserve">CHILD SEAT BELTS </w:t>
            </w:r>
          </w:p>
        </w:tc>
        <w:tc>
          <w:tcPr>
            <w:tcW w:w="859" w:type="dxa"/>
            <w:tcBorders>
              <w:top w:val="nil"/>
              <w:left w:val="nil"/>
              <w:bottom w:val="single" w:sz="4" w:space="0" w:color="auto"/>
              <w:right w:val="single" w:sz="4" w:space="0" w:color="auto"/>
            </w:tcBorders>
            <w:shd w:val="clear" w:color="auto" w:fill="auto"/>
            <w:hideMark/>
          </w:tcPr>
          <w:p w14:paraId="5E52BB0D" w14:textId="77777777" w:rsidR="00850FAA" w:rsidRPr="00850FAA" w:rsidRDefault="00850FAA" w:rsidP="00850FAA">
            <w:pPr>
              <w:jc w:val="center"/>
              <w:rPr>
                <w:rFonts w:eastAsia="Times New Roman" w:cstheme="minorHAnsi"/>
                <w:b/>
                <w:bCs/>
                <w:color w:val="0000FF"/>
                <w:sz w:val="20"/>
                <w:szCs w:val="20"/>
                <w:u w:val="single"/>
              </w:rPr>
            </w:pPr>
            <w:hyperlink r:id="rId11" w:history="1">
              <w:r w:rsidRPr="00850FAA">
                <w:rPr>
                  <w:rFonts w:eastAsia="Times New Roman" w:cstheme="minorHAnsi"/>
                  <w:b/>
                  <w:bCs/>
                  <w:color w:val="0000FF"/>
                  <w:sz w:val="20"/>
                  <w:szCs w:val="20"/>
                  <w:u w:val="single"/>
                </w:rPr>
                <w:t>SF 2012 and HF 2003</w:t>
              </w:r>
            </w:hyperlink>
          </w:p>
        </w:tc>
        <w:tc>
          <w:tcPr>
            <w:tcW w:w="1333" w:type="dxa"/>
            <w:tcBorders>
              <w:top w:val="nil"/>
              <w:left w:val="nil"/>
              <w:bottom w:val="single" w:sz="4" w:space="0" w:color="auto"/>
              <w:right w:val="single" w:sz="4" w:space="0" w:color="auto"/>
            </w:tcBorders>
            <w:shd w:val="clear" w:color="auto" w:fill="auto"/>
            <w:hideMark/>
          </w:tcPr>
          <w:p w14:paraId="26DED9D6" w14:textId="77777777" w:rsidR="00850FAA" w:rsidRPr="00850FAA" w:rsidRDefault="00850FAA" w:rsidP="00850FAA">
            <w:pPr>
              <w:rPr>
                <w:rFonts w:eastAsia="Times New Roman" w:cstheme="minorHAnsi"/>
                <w:b/>
                <w:bCs/>
                <w:sz w:val="20"/>
                <w:szCs w:val="20"/>
                <w:u w:val="single"/>
              </w:rPr>
            </w:pPr>
            <w:r w:rsidRPr="00850FAA">
              <w:rPr>
                <w:rFonts w:eastAsia="Times New Roman" w:cstheme="minorHAnsi"/>
                <w:b/>
                <w:bCs/>
                <w:sz w:val="20"/>
                <w:szCs w:val="20"/>
                <w:u w:val="single"/>
              </w:rPr>
              <w:t>Whiting (</w:t>
            </w:r>
            <w:proofErr w:type="gramStart"/>
            <w:r w:rsidRPr="00850FAA">
              <w:rPr>
                <w:rFonts w:eastAsia="Times New Roman" w:cstheme="minorHAnsi"/>
                <w:b/>
                <w:bCs/>
                <w:sz w:val="20"/>
                <w:szCs w:val="20"/>
                <w:u w:val="single"/>
              </w:rPr>
              <w:t>R)  Jones</w:t>
            </w:r>
            <w:proofErr w:type="gramEnd"/>
            <w:r w:rsidRPr="00850FAA">
              <w:rPr>
                <w:rFonts w:eastAsia="Times New Roman" w:cstheme="minorHAnsi"/>
                <w:b/>
                <w:bCs/>
                <w:sz w:val="20"/>
                <w:szCs w:val="20"/>
                <w:u w:val="single"/>
              </w:rPr>
              <w:t xml:space="preserve"> (R), </w:t>
            </w:r>
            <w:proofErr w:type="spellStart"/>
            <w:r w:rsidRPr="00850FAA">
              <w:rPr>
                <w:rFonts w:eastAsia="Times New Roman" w:cstheme="minorHAnsi"/>
                <w:b/>
                <w:bCs/>
                <w:sz w:val="20"/>
                <w:szCs w:val="20"/>
                <w:u w:val="single"/>
              </w:rPr>
              <w:t>Thorup</w:t>
            </w:r>
            <w:proofErr w:type="spellEnd"/>
            <w:r w:rsidRPr="00850FAA">
              <w:rPr>
                <w:rFonts w:eastAsia="Times New Roman" w:cstheme="minorHAnsi"/>
                <w:b/>
                <w:bCs/>
                <w:sz w:val="20"/>
                <w:szCs w:val="20"/>
                <w:u w:val="single"/>
              </w:rPr>
              <w:t xml:space="preserve"> (R)</w:t>
            </w:r>
          </w:p>
        </w:tc>
        <w:tc>
          <w:tcPr>
            <w:tcW w:w="3979" w:type="dxa"/>
            <w:tcBorders>
              <w:top w:val="nil"/>
              <w:left w:val="nil"/>
              <w:bottom w:val="single" w:sz="4" w:space="0" w:color="auto"/>
              <w:right w:val="single" w:sz="4" w:space="0" w:color="auto"/>
            </w:tcBorders>
            <w:shd w:val="clear" w:color="auto" w:fill="auto"/>
            <w:hideMark/>
          </w:tcPr>
          <w:p w14:paraId="4E57A0BC"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xml:space="preserve">Strikes an exception which allows some children to be in the back seat of a car without wearing a seat belt/child restraint system. </w:t>
            </w:r>
          </w:p>
        </w:tc>
        <w:tc>
          <w:tcPr>
            <w:tcW w:w="1440" w:type="dxa"/>
            <w:tcBorders>
              <w:top w:val="nil"/>
              <w:left w:val="nil"/>
              <w:bottom w:val="single" w:sz="4" w:space="0" w:color="auto"/>
              <w:right w:val="single" w:sz="4" w:space="0" w:color="auto"/>
            </w:tcBorders>
            <w:shd w:val="clear" w:color="auto" w:fill="auto"/>
            <w:vAlign w:val="bottom"/>
            <w:hideMark/>
          </w:tcPr>
          <w:p w14:paraId="12BE3CC4"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SUB       H-PASSED SUB</w:t>
            </w:r>
          </w:p>
        </w:tc>
        <w:tc>
          <w:tcPr>
            <w:tcW w:w="990" w:type="dxa"/>
            <w:tcBorders>
              <w:top w:val="nil"/>
              <w:left w:val="nil"/>
              <w:bottom w:val="single" w:sz="4" w:space="0" w:color="auto"/>
              <w:right w:val="single" w:sz="4" w:space="0" w:color="auto"/>
            </w:tcBorders>
            <w:shd w:val="clear" w:color="auto" w:fill="auto"/>
            <w:vAlign w:val="center"/>
            <w:hideMark/>
          </w:tcPr>
          <w:p w14:paraId="272DF755"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11A7F358"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388EEF85"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GUNS &amp; SCHOOL TRANSPORTS</w:t>
            </w:r>
          </w:p>
        </w:tc>
        <w:tc>
          <w:tcPr>
            <w:tcW w:w="859" w:type="dxa"/>
            <w:tcBorders>
              <w:top w:val="nil"/>
              <w:left w:val="nil"/>
              <w:bottom w:val="single" w:sz="4" w:space="0" w:color="auto"/>
              <w:right w:val="single" w:sz="4" w:space="0" w:color="auto"/>
            </w:tcBorders>
            <w:shd w:val="clear" w:color="auto" w:fill="auto"/>
            <w:hideMark/>
          </w:tcPr>
          <w:p w14:paraId="5E8797B5" w14:textId="77777777" w:rsidR="00850FAA" w:rsidRPr="00850FAA" w:rsidRDefault="00850FAA" w:rsidP="00850FAA">
            <w:pPr>
              <w:jc w:val="center"/>
              <w:rPr>
                <w:rFonts w:eastAsia="Times New Roman" w:cstheme="minorHAnsi"/>
                <w:b/>
                <w:bCs/>
                <w:color w:val="0000FF"/>
                <w:sz w:val="20"/>
                <w:szCs w:val="20"/>
                <w:u w:val="single"/>
              </w:rPr>
            </w:pPr>
            <w:hyperlink r:id="rId12" w:history="1">
              <w:r w:rsidRPr="00850FAA">
                <w:rPr>
                  <w:rFonts w:eastAsia="Times New Roman" w:cstheme="minorHAnsi"/>
                  <w:b/>
                  <w:bCs/>
                  <w:color w:val="0000FF"/>
                  <w:sz w:val="20"/>
                  <w:szCs w:val="20"/>
                  <w:u w:val="single"/>
                </w:rPr>
                <w:t>SF 116</w:t>
              </w:r>
            </w:hyperlink>
          </w:p>
        </w:tc>
        <w:tc>
          <w:tcPr>
            <w:tcW w:w="1333" w:type="dxa"/>
            <w:tcBorders>
              <w:top w:val="nil"/>
              <w:left w:val="nil"/>
              <w:bottom w:val="single" w:sz="4" w:space="0" w:color="auto"/>
              <w:right w:val="single" w:sz="4" w:space="0" w:color="auto"/>
            </w:tcBorders>
            <w:shd w:val="clear" w:color="auto" w:fill="auto"/>
            <w:hideMark/>
          </w:tcPr>
          <w:p w14:paraId="12D3E528" w14:textId="77777777" w:rsidR="00850FAA" w:rsidRPr="00850FAA" w:rsidRDefault="00850FAA" w:rsidP="00850FAA">
            <w:pPr>
              <w:rPr>
                <w:rFonts w:eastAsia="Times New Roman" w:cstheme="minorHAnsi"/>
                <w:b/>
                <w:bCs/>
                <w:sz w:val="20"/>
                <w:szCs w:val="20"/>
                <w:u w:val="single"/>
              </w:rPr>
            </w:pPr>
            <w:r w:rsidRPr="00850FAA">
              <w:rPr>
                <w:rFonts w:eastAsia="Times New Roman" w:cstheme="minorHAnsi"/>
                <w:b/>
                <w:bCs/>
                <w:sz w:val="20"/>
                <w:szCs w:val="20"/>
                <w:u w:val="single"/>
              </w:rPr>
              <w:t>Schultz (R)</w:t>
            </w:r>
          </w:p>
        </w:tc>
        <w:tc>
          <w:tcPr>
            <w:tcW w:w="3979" w:type="dxa"/>
            <w:tcBorders>
              <w:top w:val="nil"/>
              <w:left w:val="nil"/>
              <w:bottom w:val="single" w:sz="4" w:space="0" w:color="auto"/>
              <w:right w:val="single" w:sz="4" w:space="0" w:color="auto"/>
            </w:tcBorders>
            <w:shd w:val="clear" w:color="auto" w:fill="auto"/>
            <w:hideMark/>
          </w:tcPr>
          <w:p w14:paraId="660AE04F"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An Act relating to going armed with, carrying, or transporting a firearm when transporting a person to or from a school or delivering an item to the school</w:t>
            </w:r>
          </w:p>
        </w:tc>
        <w:tc>
          <w:tcPr>
            <w:tcW w:w="1440" w:type="dxa"/>
            <w:tcBorders>
              <w:top w:val="nil"/>
              <w:left w:val="nil"/>
              <w:bottom w:val="single" w:sz="4" w:space="0" w:color="auto"/>
              <w:right w:val="single" w:sz="4" w:space="0" w:color="auto"/>
            </w:tcBorders>
            <w:shd w:val="clear" w:color="auto" w:fill="auto"/>
            <w:vAlign w:val="bottom"/>
            <w:hideMark/>
          </w:tcPr>
          <w:p w14:paraId="4A4C1A0E"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64905F61"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511AC760"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732F280B"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CARRYING ON SCHOOL GROUNDS</w:t>
            </w:r>
          </w:p>
        </w:tc>
        <w:tc>
          <w:tcPr>
            <w:tcW w:w="859" w:type="dxa"/>
            <w:tcBorders>
              <w:top w:val="nil"/>
              <w:left w:val="nil"/>
              <w:bottom w:val="single" w:sz="4" w:space="0" w:color="auto"/>
              <w:right w:val="single" w:sz="4" w:space="0" w:color="auto"/>
            </w:tcBorders>
            <w:shd w:val="clear" w:color="auto" w:fill="auto"/>
            <w:hideMark/>
          </w:tcPr>
          <w:p w14:paraId="73202D39" w14:textId="77777777" w:rsidR="00850FAA" w:rsidRPr="00850FAA" w:rsidRDefault="00850FAA" w:rsidP="00850FAA">
            <w:pPr>
              <w:jc w:val="center"/>
              <w:rPr>
                <w:rFonts w:eastAsia="Times New Roman" w:cstheme="minorHAnsi"/>
                <w:b/>
                <w:bCs/>
                <w:color w:val="0000FF"/>
                <w:sz w:val="20"/>
                <w:szCs w:val="20"/>
                <w:u w:val="single"/>
              </w:rPr>
            </w:pPr>
            <w:hyperlink r:id="rId13" w:history="1">
              <w:r w:rsidRPr="00850FAA">
                <w:rPr>
                  <w:rFonts w:eastAsia="Times New Roman" w:cstheme="minorHAnsi"/>
                  <w:b/>
                  <w:bCs/>
                  <w:color w:val="0000FF"/>
                  <w:sz w:val="20"/>
                  <w:szCs w:val="20"/>
                  <w:u w:val="single"/>
                </w:rPr>
                <w:t>SF 115</w:t>
              </w:r>
            </w:hyperlink>
          </w:p>
        </w:tc>
        <w:tc>
          <w:tcPr>
            <w:tcW w:w="1333" w:type="dxa"/>
            <w:tcBorders>
              <w:top w:val="nil"/>
              <w:left w:val="nil"/>
              <w:bottom w:val="single" w:sz="4" w:space="0" w:color="auto"/>
              <w:right w:val="single" w:sz="4" w:space="0" w:color="auto"/>
            </w:tcBorders>
            <w:shd w:val="clear" w:color="auto" w:fill="auto"/>
            <w:hideMark/>
          </w:tcPr>
          <w:p w14:paraId="3473CE08" w14:textId="77777777" w:rsidR="00850FAA" w:rsidRPr="00850FAA" w:rsidRDefault="00850FAA" w:rsidP="00850FAA">
            <w:pPr>
              <w:rPr>
                <w:rFonts w:eastAsia="Times New Roman" w:cstheme="minorHAnsi"/>
                <w:b/>
                <w:bCs/>
                <w:sz w:val="20"/>
                <w:szCs w:val="20"/>
                <w:u w:val="single"/>
              </w:rPr>
            </w:pPr>
            <w:proofErr w:type="spellStart"/>
            <w:r w:rsidRPr="00850FAA">
              <w:rPr>
                <w:rFonts w:eastAsia="Times New Roman" w:cstheme="minorHAnsi"/>
                <w:b/>
                <w:bCs/>
                <w:sz w:val="20"/>
                <w:szCs w:val="20"/>
                <w:u w:val="single"/>
              </w:rPr>
              <w:t>Zaun</w:t>
            </w:r>
            <w:proofErr w:type="spellEnd"/>
            <w:r w:rsidRPr="00850FAA">
              <w:rPr>
                <w:rFonts w:eastAsia="Times New Roman" w:cstheme="minorHAnsi"/>
                <w:b/>
                <w:bCs/>
                <w:sz w:val="20"/>
                <w:szCs w:val="20"/>
                <w:u w:val="single"/>
              </w:rPr>
              <w:t xml:space="preserve"> (R)</w:t>
            </w:r>
          </w:p>
        </w:tc>
        <w:tc>
          <w:tcPr>
            <w:tcW w:w="3979" w:type="dxa"/>
            <w:tcBorders>
              <w:top w:val="nil"/>
              <w:left w:val="nil"/>
              <w:bottom w:val="single" w:sz="4" w:space="0" w:color="auto"/>
              <w:right w:val="single" w:sz="4" w:space="0" w:color="auto"/>
            </w:tcBorders>
            <w:shd w:val="clear" w:color="auto" w:fill="auto"/>
            <w:hideMark/>
          </w:tcPr>
          <w:p w14:paraId="59B3D927" w14:textId="77777777" w:rsidR="00850FAA" w:rsidRPr="00850FAA" w:rsidRDefault="00850FAA" w:rsidP="00850FAA">
            <w:pPr>
              <w:rPr>
                <w:rFonts w:eastAsia="Times New Roman" w:cstheme="minorHAnsi"/>
                <w:color w:val="000000"/>
                <w:sz w:val="20"/>
                <w:szCs w:val="20"/>
              </w:rPr>
            </w:pPr>
            <w:bookmarkStart w:id="1" w:name="RANGE!D7"/>
            <w:r w:rsidRPr="00850FAA">
              <w:rPr>
                <w:rFonts w:eastAsia="Times New Roman" w:cstheme="minorHAnsi"/>
                <w:color w:val="000000"/>
                <w:sz w:val="20"/>
                <w:szCs w:val="20"/>
              </w:rPr>
              <w:t xml:space="preserve">An Act relating to peace officers, reserve peace officers, </w:t>
            </w:r>
            <w:proofErr w:type="gramStart"/>
            <w:r w:rsidRPr="00850FAA">
              <w:rPr>
                <w:rFonts w:eastAsia="Times New Roman" w:cstheme="minorHAnsi"/>
                <w:color w:val="000000"/>
                <w:sz w:val="20"/>
                <w:szCs w:val="20"/>
              </w:rPr>
              <w:t>and  federal</w:t>
            </w:r>
            <w:proofErr w:type="gramEnd"/>
            <w:r w:rsidRPr="00850FAA">
              <w:rPr>
                <w:rFonts w:eastAsia="Times New Roman" w:cstheme="minorHAnsi"/>
                <w:color w:val="000000"/>
                <w:sz w:val="20"/>
                <w:szCs w:val="20"/>
              </w:rPr>
              <w:t xml:space="preserve"> officers going armed with, carrying, or transporting  a firearm on school grounds.</w:t>
            </w:r>
            <w:bookmarkEnd w:id="1"/>
          </w:p>
        </w:tc>
        <w:tc>
          <w:tcPr>
            <w:tcW w:w="1440" w:type="dxa"/>
            <w:tcBorders>
              <w:top w:val="nil"/>
              <w:left w:val="nil"/>
              <w:bottom w:val="single" w:sz="4" w:space="0" w:color="auto"/>
              <w:right w:val="single" w:sz="4" w:space="0" w:color="auto"/>
            </w:tcBorders>
            <w:shd w:val="clear" w:color="auto" w:fill="auto"/>
            <w:vAlign w:val="bottom"/>
            <w:hideMark/>
          </w:tcPr>
          <w:p w14:paraId="639E9B9C"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PASSED SUB</w:t>
            </w:r>
          </w:p>
        </w:tc>
        <w:tc>
          <w:tcPr>
            <w:tcW w:w="990" w:type="dxa"/>
            <w:tcBorders>
              <w:top w:val="nil"/>
              <w:left w:val="nil"/>
              <w:bottom w:val="single" w:sz="4" w:space="0" w:color="auto"/>
              <w:right w:val="single" w:sz="4" w:space="0" w:color="auto"/>
            </w:tcBorders>
            <w:shd w:val="clear" w:color="auto" w:fill="auto"/>
            <w:vAlign w:val="center"/>
            <w:hideMark/>
          </w:tcPr>
          <w:p w14:paraId="56C4A5D5"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7BAE6797"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0B5F9667"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CARRYING GUNS TO WORK</w:t>
            </w:r>
          </w:p>
        </w:tc>
        <w:tc>
          <w:tcPr>
            <w:tcW w:w="859" w:type="dxa"/>
            <w:tcBorders>
              <w:top w:val="nil"/>
              <w:left w:val="nil"/>
              <w:bottom w:val="single" w:sz="4" w:space="0" w:color="auto"/>
              <w:right w:val="single" w:sz="4" w:space="0" w:color="auto"/>
            </w:tcBorders>
            <w:shd w:val="clear" w:color="auto" w:fill="auto"/>
            <w:hideMark/>
          </w:tcPr>
          <w:p w14:paraId="6D19AFCD" w14:textId="77777777" w:rsidR="00850FAA" w:rsidRPr="00850FAA" w:rsidRDefault="00850FAA" w:rsidP="00850FAA">
            <w:pPr>
              <w:jc w:val="center"/>
              <w:rPr>
                <w:rFonts w:eastAsia="Times New Roman" w:cstheme="minorHAnsi"/>
                <w:b/>
                <w:bCs/>
                <w:color w:val="0000FF"/>
                <w:sz w:val="20"/>
                <w:szCs w:val="20"/>
                <w:u w:val="single"/>
              </w:rPr>
            </w:pPr>
            <w:hyperlink r:id="rId14" w:history="1">
              <w:r w:rsidRPr="00850FAA">
                <w:rPr>
                  <w:rFonts w:eastAsia="Times New Roman" w:cstheme="minorHAnsi"/>
                  <w:b/>
                  <w:bCs/>
                  <w:color w:val="0000FF"/>
                  <w:sz w:val="20"/>
                  <w:szCs w:val="20"/>
                  <w:u w:val="single"/>
                </w:rPr>
                <w:t>SF 459</w:t>
              </w:r>
            </w:hyperlink>
          </w:p>
        </w:tc>
        <w:tc>
          <w:tcPr>
            <w:tcW w:w="1333" w:type="dxa"/>
            <w:tcBorders>
              <w:top w:val="nil"/>
              <w:left w:val="nil"/>
              <w:bottom w:val="single" w:sz="4" w:space="0" w:color="auto"/>
              <w:right w:val="single" w:sz="4" w:space="0" w:color="auto"/>
            </w:tcBorders>
            <w:shd w:val="clear" w:color="auto" w:fill="auto"/>
            <w:hideMark/>
          </w:tcPr>
          <w:p w14:paraId="0D7A4921" w14:textId="77777777" w:rsidR="00850FAA" w:rsidRPr="00850FAA" w:rsidRDefault="00850FAA" w:rsidP="00850FAA">
            <w:pPr>
              <w:rPr>
                <w:rFonts w:eastAsia="Times New Roman" w:cstheme="minorHAnsi"/>
                <w:b/>
                <w:bCs/>
                <w:sz w:val="20"/>
                <w:szCs w:val="20"/>
                <w:u w:val="single"/>
              </w:rPr>
            </w:pPr>
            <w:proofErr w:type="spellStart"/>
            <w:r w:rsidRPr="00850FAA">
              <w:rPr>
                <w:rFonts w:eastAsia="Times New Roman" w:cstheme="minorHAnsi"/>
                <w:b/>
                <w:bCs/>
                <w:sz w:val="20"/>
                <w:szCs w:val="20"/>
                <w:u w:val="single"/>
              </w:rPr>
              <w:t>Zaun</w:t>
            </w:r>
            <w:proofErr w:type="spellEnd"/>
            <w:r w:rsidRPr="00850FAA">
              <w:rPr>
                <w:rFonts w:eastAsia="Times New Roman" w:cstheme="minorHAnsi"/>
                <w:b/>
                <w:bCs/>
                <w:sz w:val="20"/>
                <w:szCs w:val="20"/>
                <w:u w:val="single"/>
              </w:rPr>
              <w:t xml:space="preserve"> (R)</w:t>
            </w:r>
          </w:p>
        </w:tc>
        <w:tc>
          <w:tcPr>
            <w:tcW w:w="3979" w:type="dxa"/>
            <w:tcBorders>
              <w:top w:val="nil"/>
              <w:left w:val="nil"/>
              <w:bottom w:val="single" w:sz="4" w:space="0" w:color="auto"/>
              <w:right w:val="single" w:sz="4" w:space="0" w:color="auto"/>
            </w:tcBorders>
            <w:shd w:val="clear" w:color="auto" w:fill="auto"/>
            <w:hideMark/>
          </w:tcPr>
          <w:p w14:paraId="275441FE"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An Act relating to the carrying, transportation, or possession of firearms on real property comprising a person’s place of employment</w:t>
            </w:r>
          </w:p>
        </w:tc>
        <w:tc>
          <w:tcPr>
            <w:tcW w:w="1440" w:type="dxa"/>
            <w:tcBorders>
              <w:top w:val="nil"/>
              <w:left w:val="nil"/>
              <w:bottom w:val="single" w:sz="4" w:space="0" w:color="auto"/>
              <w:right w:val="single" w:sz="4" w:space="0" w:color="auto"/>
            </w:tcBorders>
            <w:shd w:val="clear" w:color="auto" w:fill="auto"/>
            <w:vAlign w:val="bottom"/>
            <w:hideMark/>
          </w:tcPr>
          <w:p w14:paraId="6674804B"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PASSED SUB</w:t>
            </w:r>
          </w:p>
        </w:tc>
        <w:tc>
          <w:tcPr>
            <w:tcW w:w="990" w:type="dxa"/>
            <w:tcBorders>
              <w:top w:val="nil"/>
              <w:left w:val="nil"/>
              <w:bottom w:val="single" w:sz="4" w:space="0" w:color="auto"/>
              <w:right w:val="single" w:sz="4" w:space="0" w:color="auto"/>
            </w:tcBorders>
            <w:shd w:val="clear" w:color="auto" w:fill="auto"/>
            <w:vAlign w:val="center"/>
            <w:hideMark/>
          </w:tcPr>
          <w:p w14:paraId="1E6AA0FA"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116E410E"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6CC904B6"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OFFICER INVOLVED SHOOTINGS</w:t>
            </w:r>
          </w:p>
        </w:tc>
        <w:tc>
          <w:tcPr>
            <w:tcW w:w="859" w:type="dxa"/>
            <w:tcBorders>
              <w:top w:val="nil"/>
              <w:left w:val="nil"/>
              <w:bottom w:val="single" w:sz="4" w:space="0" w:color="auto"/>
              <w:right w:val="single" w:sz="4" w:space="0" w:color="auto"/>
            </w:tcBorders>
            <w:shd w:val="clear" w:color="auto" w:fill="auto"/>
            <w:hideMark/>
          </w:tcPr>
          <w:p w14:paraId="76C6B9DE" w14:textId="77777777" w:rsidR="00850FAA" w:rsidRPr="00850FAA" w:rsidRDefault="00850FAA" w:rsidP="00850FAA">
            <w:pPr>
              <w:jc w:val="center"/>
              <w:rPr>
                <w:rFonts w:eastAsia="Times New Roman" w:cstheme="minorHAnsi"/>
                <w:b/>
                <w:bCs/>
                <w:color w:val="0000FF"/>
                <w:sz w:val="20"/>
                <w:szCs w:val="20"/>
                <w:u w:val="single"/>
              </w:rPr>
            </w:pPr>
            <w:hyperlink r:id="rId15" w:history="1">
              <w:r w:rsidRPr="00850FAA">
                <w:rPr>
                  <w:rFonts w:eastAsia="Times New Roman" w:cstheme="minorHAnsi"/>
                  <w:b/>
                  <w:bCs/>
                  <w:color w:val="0000FF"/>
                  <w:sz w:val="20"/>
                  <w:szCs w:val="20"/>
                  <w:u w:val="single"/>
                </w:rPr>
                <w:t>SF 568</w:t>
              </w:r>
            </w:hyperlink>
          </w:p>
        </w:tc>
        <w:tc>
          <w:tcPr>
            <w:tcW w:w="1333" w:type="dxa"/>
            <w:tcBorders>
              <w:top w:val="nil"/>
              <w:left w:val="nil"/>
              <w:bottom w:val="single" w:sz="4" w:space="0" w:color="auto"/>
              <w:right w:val="single" w:sz="4" w:space="0" w:color="auto"/>
            </w:tcBorders>
            <w:shd w:val="clear" w:color="auto" w:fill="auto"/>
            <w:hideMark/>
          </w:tcPr>
          <w:p w14:paraId="40D56E50" w14:textId="77777777" w:rsidR="00850FAA" w:rsidRPr="00850FAA" w:rsidRDefault="00850FAA" w:rsidP="00850FAA">
            <w:pPr>
              <w:rPr>
                <w:rFonts w:eastAsia="Times New Roman" w:cstheme="minorHAnsi"/>
                <w:b/>
                <w:bCs/>
                <w:sz w:val="20"/>
                <w:szCs w:val="20"/>
                <w:u w:val="single"/>
              </w:rPr>
            </w:pPr>
            <w:proofErr w:type="spellStart"/>
            <w:r w:rsidRPr="00850FAA">
              <w:rPr>
                <w:rFonts w:eastAsia="Times New Roman" w:cstheme="minorHAnsi"/>
                <w:b/>
                <w:bCs/>
                <w:sz w:val="20"/>
                <w:szCs w:val="20"/>
                <w:u w:val="single"/>
              </w:rPr>
              <w:t>Zaun</w:t>
            </w:r>
            <w:proofErr w:type="spellEnd"/>
            <w:r w:rsidRPr="00850FAA">
              <w:rPr>
                <w:rFonts w:eastAsia="Times New Roman" w:cstheme="minorHAnsi"/>
                <w:b/>
                <w:bCs/>
                <w:sz w:val="20"/>
                <w:szCs w:val="20"/>
                <w:u w:val="single"/>
              </w:rPr>
              <w:t xml:space="preserve"> (R)</w:t>
            </w:r>
          </w:p>
        </w:tc>
        <w:tc>
          <w:tcPr>
            <w:tcW w:w="3979" w:type="dxa"/>
            <w:tcBorders>
              <w:top w:val="nil"/>
              <w:left w:val="nil"/>
              <w:bottom w:val="single" w:sz="4" w:space="0" w:color="auto"/>
              <w:right w:val="single" w:sz="4" w:space="0" w:color="auto"/>
            </w:tcBorders>
            <w:shd w:val="clear" w:color="auto" w:fill="auto"/>
            <w:hideMark/>
          </w:tcPr>
          <w:p w14:paraId="56F5C5DB"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An Act relating to officer-involved shootings and officer-involved critical incidents</w:t>
            </w:r>
          </w:p>
        </w:tc>
        <w:tc>
          <w:tcPr>
            <w:tcW w:w="1440" w:type="dxa"/>
            <w:tcBorders>
              <w:top w:val="nil"/>
              <w:left w:val="nil"/>
              <w:bottom w:val="single" w:sz="4" w:space="0" w:color="auto"/>
              <w:right w:val="single" w:sz="4" w:space="0" w:color="auto"/>
            </w:tcBorders>
            <w:shd w:val="clear" w:color="auto" w:fill="auto"/>
            <w:vAlign w:val="bottom"/>
            <w:hideMark/>
          </w:tcPr>
          <w:p w14:paraId="2DB457BF"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A971785"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346A6C51" w14:textId="77777777" w:rsidTr="00850FAA">
        <w:trPr>
          <w:trHeight w:val="1500"/>
        </w:trPr>
        <w:tc>
          <w:tcPr>
            <w:tcW w:w="1564" w:type="dxa"/>
            <w:tcBorders>
              <w:top w:val="nil"/>
              <w:left w:val="single" w:sz="4" w:space="0" w:color="auto"/>
              <w:bottom w:val="single" w:sz="4" w:space="0" w:color="auto"/>
              <w:right w:val="single" w:sz="4" w:space="0" w:color="auto"/>
            </w:tcBorders>
            <w:shd w:val="clear" w:color="auto" w:fill="auto"/>
            <w:hideMark/>
          </w:tcPr>
          <w:p w14:paraId="4DC273C0"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ELUDING OFFENSES</w:t>
            </w:r>
          </w:p>
        </w:tc>
        <w:tc>
          <w:tcPr>
            <w:tcW w:w="859" w:type="dxa"/>
            <w:tcBorders>
              <w:top w:val="nil"/>
              <w:left w:val="nil"/>
              <w:bottom w:val="single" w:sz="4" w:space="0" w:color="auto"/>
              <w:right w:val="single" w:sz="4" w:space="0" w:color="auto"/>
            </w:tcBorders>
            <w:shd w:val="clear" w:color="auto" w:fill="auto"/>
            <w:hideMark/>
          </w:tcPr>
          <w:p w14:paraId="37DF7966" w14:textId="77777777" w:rsidR="00850FAA" w:rsidRPr="00850FAA" w:rsidRDefault="00850FAA" w:rsidP="00850FAA">
            <w:pPr>
              <w:jc w:val="center"/>
              <w:rPr>
                <w:rFonts w:eastAsia="Times New Roman" w:cstheme="minorHAnsi"/>
                <w:b/>
                <w:bCs/>
                <w:color w:val="0000FF"/>
                <w:sz w:val="20"/>
                <w:szCs w:val="20"/>
                <w:u w:val="single"/>
              </w:rPr>
            </w:pPr>
            <w:hyperlink r:id="rId16" w:history="1">
              <w:r w:rsidRPr="00850FAA">
                <w:rPr>
                  <w:rFonts w:eastAsia="Times New Roman" w:cstheme="minorHAnsi"/>
                  <w:b/>
                  <w:bCs/>
                  <w:color w:val="0000FF"/>
                  <w:sz w:val="20"/>
                  <w:szCs w:val="20"/>
                  <w:u w:val="single"/>
                </w:rPr>
                <w:t>SSB 3035 and HSB 524</w:t>
              </w:r>
            </w:hyperlink>
          </w:p>
        </w:tc>
        <w:tc>
          <w:tcPr>
            <w:tcW w:w="1333" w:type="dxa"/>
            <w:tcBorders>
              <w:top w:val="nil"/>
              <w:left w:val="nil"/>
              <w:bottom w:val="single" w:sz="4" w:space="0" w:color="auto"/>
              <w:right w:val="single" w:sz="4" w:space="0" w:color="auto"/>
            </w:tcBorders>
            <w:shd w:val="clear" w:color="auto" w:fill="auto"/>
            <w:hideMark/>
          </w:tcPr>
          <w:p w14:paraId="13410012" w14:textId="77777777" w:rsidR="00850FAA" w:rsidRPr="00850FAA" w:rsidRDefault="00850FAA" w:rsidP="00850FAA">
            <w:pPr>
              <w:rPr>
                <w:rFonts w:eastAsia="Times New Roman" w:cstheme="minorHAnsi"/>
                <w:b/>
                <w:bCs/>
                <w:sz w:val="20"/>
                <w:szCs w:val="20"/>
                <w:u w:val="single"/>
              </w:rPr>
            </w:pPr>
            <w:proofErr w:type="spellStart"/>
            <w:r w:rsidRPr="00850FAA">
              <w:rPr>
                <w:rFonts w:eastAsia="Times New Roman" w:cstheme="minorHAnsi"/>
                <w:b/>
                <w:bCs/>
                <w:sz w:val="20"/>
                <w:szCs w:val="20"/>
                <w:u w:val="single"/>
              </w:rPr>
              <w:t>Zaun</w:t>
            </w:r>
            <w:proofErr w:type="spellEnd"/>
            <w:r w:rsidRPr="00850FAA">
              <w:rPr>
                <w:rFonts w:eastAsia="Times New Roman" w:cstheme="minorHAnsi"/>
                <w:b/>
                <w:bCs/>
                <w:sz w:val="20"/>
                <w:szCs w:val="20"/>
                <w:u w:val="single"/>
              </w:rPr>
              <w:t xml:space="preserve"> (R</w:t>
            </w:r>
            <w:proofErr w:type="gramStart"/>
            <w:r w:rsidRPr="00850FAA">
              <w:rPr>
                <w:rFonts w:eastAsia="Times New Roman" w:cstheme="minorHAnsi"/>
                <w:b/>
                <w:bCs/>
                <w:sz w:val="20"/>
                <w:szCs w:val="20"/>
                <w:u w:val="single"/>
              </w:rPr>
              <w:t>),  Holt</w:t>
            </w:r>
            <w:proofErr w:type="gramEnd"/>
            <w:r w:rsidRPr="00850FAA">
              <w:rPr>
                <w:rFonts w:eastAsia="Times New Roman" w:cstheme="minorHAnsi"/>
                <w:b/>
                <w:bCs/>
                <w:sz w:val="20"/>
                <w:szCs w:val="20"/>
                <w:u w:val="single"/>
              </w:rPr>
              <w:t xml:space="preserve"> (R)</w:t>
            </w:r>
          </w:p>
        </w:tc>
        <w:tc>
          <w:tcPr>
            <w:tcW w:w="3979" w:type="dxa"/>
            <w:tcBorders>
              <w:top w:val="nil"/>
              <w:left w:val="nil"/>
              <w:bottom w:val="single" w:sz="4" w:space="0" w:color="auto"/>
              <w:right w:val="single" w:sz="4" w:space="0" w:color="auto"/>
            </w:tcBorders>
            <w:shd w:val="clear" w:color="auto" w:fill="auto"/>
            <w:hideMark/>
          </w:tcPr>
          <w:p w14:paraId="3FAC66FD"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xml:space="preserve">Enhances the penalties for eluding offenses to make a second or subsequent offense an aggravated misdemeanor and increases the penalty for aggravated eluding offenses to a Class D felony.  Makes a subsequent violation of the current Class D aggravated offenses a Class C felony. </w:t>
            </w:r>
          </w:p>
        </w:tc>
        <w:tc>
          <w:tcPr>
            <w:tcW w:w="1440" w:type="dxa"/>
            <w:tcBorders>
              <w:top w:val="nil"/>
              <w:left w:val="nil"/>
              <w:bottom w:val="single" w:sz="4" w:space="0" w:color="auto"/>
              <w:right w:val="single" w:sz="4" w:space="0" w:color="auto"/>
            </w:tcBorders>
            <w:shd w:val="clear" w:color="auto" w:fill="auto"/>
            <w:vAlign w:val="bottom"/>
            <w:hideMark/>
          </w:tcPr>
          <w:p w14:paraId="53F7D771"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SUB       H-PASSED SUB</w:t>
            </w:r>
          </w:p>
        </w:tc>
        <w:tc>
          <w:tcPr>
            <w:tcW w:w="990" w:type="dxa"/>
            <w:tcBorders>
              <w:top w:val="nil"/>
              <w:left w:val="nil"/>
              <w:bottom w:val="single" w:sz="4" w:space="0" w:color="auto"/>
              <w:right w:val="single" w:sz="4" w:space="0" w:color="auto"/>
            </w:tcBorders>
            <w:shd w:val="clear" w:color="auto" w:fill="auto"/>
            <w:vAlign w:val="center"/>
            <w:hideMark/>
          </w:tcPr>
          <w:p w14:paraId="6610FA97"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15179B22" w14:textId="77777777" w:rsidTr="00850FAA">
        <w:trPr>
          <w:trHeight w:val="3300"/>
        </w:trPr>
        <w:tc>
          <w:tcPr>
            <w:tcW w:w="1564" w:type="dxa"/>
            <w:tcBorders>
              <w:top w:val="nil"/>
              <w:left w:val="single" w:sz="4" w:space="0" w:color="auto"/>
              <w:bottom w:val="single" w:sz="4" w:space="0" w:color="auto"/>
              <w:right w:val="single" w:sz="4" w:space="0" w:color="auto"/>
            </w:tcBorders>
            <w:shd w:val="clear" w:color="auto" w:fill="auto"/>
            <w:hideMark/>
          </w:tcPr>
          <w:p w14:paraId="71CA23C2"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 xml:space="preserve">PEACE OFFICER INVESTIGATORY RECORDS </w:t>
            </w:r>
          </w:p>
        </w:tc>
        <w:tc>
          <w:tcPr>
            <w:tcW w:w="859" w:type="dxa"/>
            <w:tcBorders>
              <w:top w:val="nil"/>
              <w:left w:val="nil"/>
              <w:bottom w:val="single" w:sz="4" w:space="0" w:color="auto"/>
              <w:right w:val="single" w:sz="4" w:space="0" w:color="auto"/>
            </w:tcBorders>
            <w:shd w:val="clear" w:color="auto" w:fill="auto"/>
            <w:hideMark/>
          </w:tcPr>
          <w:p w14:paraId="72CABC7D" w14:textId="77777777" w:rsidR="00850FAA" w:rsidRPr="00850FAA" w:rsidRDefault="00850FAA" w:rsidP="00850FAA">
            <w:pPr>
              <w:jc w:val="center"/>
              <w:rPr>
                <w:rFonts w:eastAsia="Times New Roman" w:cstheme="minorHAnsi"/>
                <w:b/>
                <w:bCs/>
                <w:color w:val="0000FF"/>
                <w:sz w:val="20"/>
                <w:szCs w:val="20"/>
                <w:u w:val="single"/>
              </w:rPr>
            </w:pPr>
            <w:hyperlink r:id="rId17" w:history="1">
              <w:r w:rsidRPr="00850FAA">
                <w:rPr>
                  <w:rFonts w:eastAsia="Times New Roman" w:cstheme="minorHAnsi"/>
                  <w:b/>
                  <w:bCs/>
                  <w:color w:val="0000FF"/>
                  <w:sz w:val="20"/>
                  <w:szCs w:val="20"/>
                  <w:u w:val="single"/>
                </w:rPr>
                <w:t>SSB 3043</w:t>
              </w:r>
            </w:hyperlink>
          </w:p>
        </w:tc>
        <w:tc>
          <w:tcPr>
            <w:tcW w:w="1333" w:type="dxa"/>
            <w:tcBorders>
              <w:top w:val="nil"/>
              <w:left w:val="nil"/>
              <w:bottom w:val="single" w:sz="4" w:space="0" w:color="auto"/>
              <w:right w:val="single" w:sz="4" w:space="0" w:color="auto"/>
            </w:tcBorders>
            <w:shd w:val="clear" w:color="auto" w:fill="auto"/>
            <w:hideMark/>
          </w:tcPr>
          <w:p w14:paraId="66AE00B8" w14:textId="77777777" w:rsidR="00850FAA" w:rsidRPr="00850FAA" w:rsidRDefault="00850FAA" w:rsidP="00850FAA">
            <w:pPr>
              <w:rPr>
                <w:rFonts w:eastAsia="Times New Roman" w:cstheme="minorHAnsi"/>
                <w:b/>
                <w:bCs/>
                <w:sz w:val="20"/>
                <w:szCs w:val="20"/>
                <w:u w:val="single"/>
              </w:rPr>
            </w:pPr>
            <w:proofErr w:type="spellStart"/>
            <w:r w:rsidRPr="00850FAA">
              <w:rPr>
                <w:rFonts w:eastAsia="Times New Roman" w:cstheme="minorHAnsi"/>
                <w:b/>
                <w:bCs/>
                <w:sz w:val="20"/>
                <w:szCs w:val="20"/>
                <w:u w:val="single"/>
              </w:rPr>
              <w:t>Zaun</w:t>
            </w:r>
            <w:proofErr w:type="spellEnd"/>
            <w:r w:rsidRPr="00850FAA">
              <w:rPr>
                <w:rFonts w:eastAsia="Times New Roman" w:cstheme="minorHAnsi"/>
                <w:b/>
                <w:bCs/>
                <w:sz w:val="20"/>
                <w:szCs w:val="20"/>
                <w:u w:val="single"/>
              </w:rPr>
              <w:t xml:space="preserve"> (R)</w:t>
            </w:r>
          </w:p>
        </w:tc>
        <w:tc>
          <w:tcPr>
            <w:tcW w:w="3979" w:type="dxa"/>
            <w:tcBorders>
              <w:top w:val="nil"/>
              <w:left w:val="nil"/>
              <w:bottom w:val="single" w:sz="4" w:space="0" w:color="auto"/>
              <w:right w:val="single" w:sz="4" w:space="0" w:color="auto"/>
            </w:tcBorders>
            <w:shd w:val="clear" w:color="auto" w:fill="auto"/>
            <w:hideMark/>
          </w:tcPr>
          <w:p w14:paraId="3C5E6FAE"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xml:space="preserve">Deems the active and inactive investigatory records of peace officers as confidential to the extent that the release of the records could reasonably be expected to interfere with law enforcement proceedings; deprive a person of a fair trial; be an unwarranted invasion of privacy; disclose confidential sources or investigative techniques, endanger the life or safety of a person or disclose the reporting party.  Deems various information to not be confidential (time and type of crime, name of person arrested and other related information).  Includes other confidentiality provisions and makes definitions.  (Public Information Board) </w:t>
            </w:r>
          </w:p>
        </w:tc>
        <w:tc>
          <w:tcPr>
            <w:tcW w:w="1440" w:type="dxa"/>
            <w:tcBorders>
              <w:top w:val="nil"/>
              <w:left w:val="nil"/>
              <w:bottom w:val="single" w:sz="4" w:space="0" w:color="auto"/>
              <w:right w:val="single" w:sz="4" w:space="0" w:color="auto"/>
            </w:tcBorders>
            <w:shd w:val="clear" w:color="auto" w:fill="auto"/>
            <w:vAlign w:val="bottom"/>
            <w:hideMark/>
          </w:tcPr>
          <w:p w14:paraId="0DEF4214"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EC6A0E7"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0175E3DD"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45A71954"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lastRenderedPageBreak/>
              <w:t>Public Employee Restitution</w:t>
            </w:r>
          </w:p>
        </w:tc>
        <w:tc>
          <w:tcPr>
            <w:tcW w:w="859" w:type="dxa"/>
            <w:tcBorders>
              <w:top w:val="nil"/>
              <w:left w:val="nil"/>
              <w:bottom w:val="single" w:sz="4" w:space="0" w:color="auto"/>
              <w:right w:val="single" w:sz="4" w:space="0" w:color="auto"/>
            </w:tcBorders>
            <w:shd w:val="clear" w:color="auto" w:fill="auto"/>
            <w:hideMark/>
          </w:tcPr>
          <w:p w14:paraId="36838B46" w14:textId="77777777" w:rsidR="00850FAA" w:rsidRPr="00850FAA" w:rsidRDefault="00850FAA" w:rsidP="00850FAA">
            <w:pPr>
              <w:jc w:val="center"/>
              <w:rPr>
                <w:rFonts w:eastAsia="Times New Roman" w:cstheme="minorHAnsi"/>
                <w:b/>
                <w:bCs/>
                <w:color w:val="0000FF"/>
                <w:sz w:val="20"/>
                <w:szCs w:val="20"/>
                <w:u w:val="single"/>
              </w:rPr>
            </w:pPr>
            <w:hyperlink r:id="rId18" w:history="1">
              <w:r w:rsidRPr="00850FAA">
                <w:rPr>
                  <w:rFonts w:eastAsia="Times New Roman" w:cstheme="minorHAnsi"/>
                  <w:b/>
                  <w:bCs/>
                  <w:color w:val="0000FF"/>
                  <w:sz w:val="20"/>
                  <w:szCs w:val="20"/>
                  <w:u w:val="single"/>
                </w:rPr>
                <w:t>SSB 3042</w:t>
              </w:r>
            </w:hyperlink>
          </w:p>
        </w:tc>
        <w:tc>
          <w:tcPr>
            <w:tcW w:w="1333" w:type="dxa"/>
            <w:tcBorders>
              <w:top w:val="nil"/>
              <w:left w:val="nil"/>
              <w:bottom w:val="single" w:sz="4" w:space="0" w:color="auto"/>
              <w:right w:val="single" w:sz="4" w:space="0" w:color="auto"/>
            </w:tcBorders>
            <w:shd w:val="clear" w:color="auto" w:fill="auto"/>
            <w:hideMark/>
          </w:tcPr>
          <w:p w14:paraId="6F82DB83"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 xml:space="preserve">State Auditor </w:t>
            </w:r>
          </w:p>
        </w:tc>
        <w:tc>
          <w:tcPr>
            <w:tcW w:w="3979" w:type="dxa"/>
            <w:tcBorders>
              <w:top w:val="nil"/>
              <w:left w:val="nil"/>
              <w:bottom w:val="single" w:sz="4" w:space="0" w:color="auto"/>
              <w:right w:val="single" w:sz="4" w:space="0" w:color="auto"/>
            </w:tcBorders>
            <w:shd w:val="clear" w:color="auto" w:fill="auto"/>
            <w:vAlign w:val="center"/>
            <w:hideMark/>
          </w:tcPr>
          <w:p w14:paraId="0A2C1DB0"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 bill for an act relating to the penalty for public employees and public officials ordered to pay restitution to a public employer.</w:t>
            </w:r>
          </w:p>
        </w:tc>
        <w:tc>
          <w:tcPr>
            <w:tcW w:w="1440" w:type="dxa"/>
            <w:tcBorders>
              <w:top w:val="nil"/>
              <w:left w:val="nil"/>
              <w:bottom w:val="single" w:sz="4" w:space="0" w:color="auto"/>
              <w:right w:val="single" w:sz="4" w:space="0" w:color="auto"/>
            </w:tcBorders>
            <w:shd w:val="clear" w:color="auto" w:fill="auto"/>
            <w:vAlign w:val="bottom"/>
            <w:hideMark/>
          </w:tcPr>
          <w:p w14:paraId="597BAE65"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78DE4123"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3AA541CD" w14:textId="77777777" w:rsidTr="00850FAA">
        <w:trPr>
          <w:trHeight w:val="600"/>
        </w:trPr>
        <w:tc>
          <w:tcPr>
            <w:tcW w:w="1564" w:type="dxa"/>
            <w:tcBorders>
              <w:top w:val="nil"/>
              <w:left w:val="single" w:sz="4" w:space="0" w:color="auto"/>
              <w:bottom w:val="single" w:sz="4" w:space="0" w:color="auto"/>
              <w:right w:val="single" w:sz="4" w:space="0" w:color="auto"/>
            </w:tcBorders>
            <w:shd w:val="clear" w:color="auto" w:fill="auto"/>
            <w:hideMark/>
          </w:tcPr>
          <w:p w14:paraId="22B34A69"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 xml:space="preserve">Arrest Warrant </w:t>
            </w:r>
            <w:proofErr w:type="spellStart"/>
            <w:r w:rsidRPr="00850FAA">
              <w:rPr>
                <w:rFonts w:eastAsia="Times New Roman" w:cstheme="minorHAnsi"/>
                <w:b/>
                <w:bCs/>
                <w:color w:val="000000"/>
                <w:sz w:val="20"/>
                <w:szCs w:val="20"/>
              </w:rPr>
              <w:t>Confidentialty</w:t>
            </w:r>
            <w:proofErr w:type="spellEnd"/>
          </w:p>
        </w:tc>
        <w:tc>
          <w:tcPr>
            <w:tcW w:w="859" w:type="dxa"/>
            <w:tcBorders>
              <w:top w:val="nil"/>
              <w:left w:val="nil"/>
              <w:bottom w:val="single" w:sz="4" w:space="0" w:color="auto"/>
              <w:right w:val="single" w:sz="4" w:space="0" w:color="auto"/>
            </w:tcBorders>
            <w:shd w:val="clear" w:color="auto" w:fill="auto"/>
            <w:hideMark/>
          </w:tcPr>
          <w:p w14:paraId="533A6FAB" w14:textId="77777777" w:rsidR="00850FAA" w:rsidRPr="00850FAA" w:rsidRDefault="00850FAA" w:rsidP="00850FAA">
            <w:pPr>
              <w:jc w:val="center"/>
              <w:rPr>
                <w:rFonts w:eastAsia="Times New Roman" w:cstheme="minorHAnsi"/>
                <w:b/>
                <w:bCs/>
                <w:color w:val="0000FF"/>
                <w:sz w:val="20"/>
                <w:szCs w:val="20"/>
                <w:u w:val="single"/>
              </w:rPr>
            </w:pPr>
            <w:hyperlink r:id="rId19" w:history="1">
              <w:r w:rsidRPr="00850FAA">
                <w:rPr>
                  <w:rFonts w:eastAsia="Times New Roman" w:cstheme="minorHAnsi"/>
                  <w:b/>
                  <w:bCs/>
                  <w:color w:val="0000FF"/>
                  <w:sz w:val="20"/>
                  <w:szCs w:val="20"/>
                  <w:u w:val="single"/>
                </w:rPr>
                <w:t>SSB 3041    HSB 613</w:t>
              </w:r>
            </w:hyperlink>
          </w:p>
        </w:tc>
        <w:tc>
          <w:tcPr>
            <w:tcW w:w="1333" w:type="dxa"/>
            <w:tcBorders>
              <w:top w:val="nil"/>
              <w:left w:val="nil"/>
              <w:bottom w:val="single" w:sz="4" w:space="0" w:color="auto"/>
              <w:right w:val="single" w:sz="4" w:space="0" w:color="auto"/>
            </w:tcBorders>
            <w:shd w:val="clear" w:color="auto" w:fill="auto"/>
            <w:hideMark/>
          </w:tcPr>
          <w:p w14:paraId="03DACA14"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Public Defender</w:t>
            </w:r>
          </w:p>
        </w:tc>
        <w:tc>
          <w:tcPr>
            <w:tcW w:w="3979" w:type="dxa"/>
            <w:tcBorders>
              <w:top w:val="nil"/>
              <w:left w:val="nil"/>
              <w:bottom w:val="single" w:sz="4" w:space="0" w:color="auto"/>
              <w:right w:val="single" w:sz="4" w:space="0" w:color="auto"/>
            </w:tcBorders>
            <w:shd w:val="clear" w:color="auto" w:fill="auto"/>
            <w:vAlign w:val="center"/>
            <w:hideMark/>
          </w:tcPr>
          <w:p w14:paraId="7B87200D"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 bill for an act relating to the confidentiality of information filed with the court to secure an arrest warrant.</w:t>
            </w:r>
          </w:p>
        </w:tc>
        <w:tc>
          <w:tcPr>
            <w:tcW w:w="1440" w:type="dxa"/>
            <w:tcBorders>
              <w:top w:val="nil"/>
              <w:left w:val="nil"/>
              <w:bottom w:val="single" w:sz="4" w:space="0" w:color="auto"/>
              <w:right w:val="single" w:sz="4" w:space="0" w:color="auto"/>
            </w:tcBorders>
            <w:shd w:val="clear" w:color="auto" w:fill="auto"/>
            <w:vAlign w:val="bottom"/>
            <w:hideMark/>
          </w:tcPr>
          <w:p w14:paraId="09E59B2C"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xml:space="preserve">S-PASSED SUB       H-  </w:t>
            </w:r>
          </w:p>
        </w:tc>
        <w:tc>
          <w:tcPr>
            <w:tcW w:w="990" w:type="dxa"/>
            <w:tcBorders>
              <w:top w:val="nil"/>
              <w:left w:val="nil"/>
              <w:bottom w:val="single" w:sz="4" w:space="0" w:color="auto"/>
              <w:right w:val="single" w:sz="4" w:space="0" w:color="auto"/>
            </w:tcBorders>
            <w:shd w:val="clear" w:color="auto" w:fill="auto"/>
            <w:vAlign w:val="center"/>
            <w:hideMark/>
          </w:tcPr>
          <w:p w14:paraId="487E919E"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NUETRAL</w:t>
            </w:r>
          </w:p>
        </w:tc>
      </w:tr>
      <w:tr w:rsidR="00850FAA" w:rsidRPr="00850FAA" w14:paraId="2ABF8B6F" w14:textId="77777777" w:rsidTr="00850FAA">
        <w:trPr>
          <w:trHeight w:val="1200"/>
        </w:trPr>
        <w:tc>
          <w:tcPr>
            <w:tcW w:w="1564" w:type="dxa"/>
            <w:tcBorders>
              <w:top w:val="nil"/>
              <w:left w:val="single" w:sz="4" w:space="0" w:color="auto"/>
              <w:bottom w:val="single" w:sz="4" w:space="0" w:color="auto"/>
              <w:right w:val="single" w:sz="4" w:space="0" w:color="auto"/>
            </w:tcBorders>
            <w:shd w:val="clear" w:color="auto" w:fill="auto"/>
            <w:hideMark/>
          </w:tcPr>
          <w:p w14:paraId="70DA226C"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Medical Examiner Reporting</w:t>
            </w:r>
          </w:p>
        </w:tc>
        <w:tc>
          <w:tcPr>
            <w:tcW w:w="859" w:type="dxa"/>
            <w:tcBorders>
              <w:top w:val="nil"/>
              <w:left w:val="nil"/>
              <w:bottom w:val="single" w:sz="4" w:space="0" w:color="auto"/>
              <w:right w:val="single" w:sz="4" w:space="0" w:color="auto"/>
            </w:tcBorders>
            <w:shd w:val="clear" w:color="auto" w:fill="auto"/>
            <w:hideMark/>
          </w:tcPr>
          <w:p w14:paraId="7B6777FA" w14:textId="77777777" w:rsidR="00850FAA" w:rsidRPr="00850FAA" w:rsidRDefault="00850FAA" w:rsidP="00850FAA">
            <w:pPr>
              <w:jc w:val="center"/>
              <w:rPr>
                <w:rFonts w:eastAsia="Times New Roman" w:cstheme="minorHAnsi"/>
                <w:b/>
                <w:bCs/>
                <w:color w:val="0000FF"/>
                <w:sz w:val="20"/>
                <w:szCs w:val="20"/>
                <w:u w:val="single"/>
              </w:rPr>
            </w:pPr>
            <w:hyperlink r:id="rId20" w:history="1">
              <w:r w:rsidRPr="00850FAA">
                <w:rPr>
                  <w:rFonts w:eastAsia="Times New Roman" w:cstheme="minorHAnsi"/>
                  <w:b/>
                  <w:bCs/>
                  <w:color w:val="0000FF"/>
                  <w:sz w:val="20"/>
                  <w:szCs w:val="20"/>
                  <w:u w:val="single"/>
                </w:rPr>
                <w:t>SSB 3040      HS 610</w:t>
              </w:r>
            </w:hyperlink>
          </w:p>
        </w:tc>
        <w:tc>
          <w:tcPr>
            <w:tcW w:w="1333" w:type="dxa"/>
            <w:tcBorders>
              <w:top w:val="nil"/>
              <w:left w:val="nil"/>
              <w:bottom w:val="single" w:sz="4" w:space="0" w:color="auto"/>
              <w:right w:val="single" w:sz="4" w:space="0" w:color="auto"/>
            </w:tcBorders>
            <w:shd w:val="clear" w:color="auto" w:fill="auto"/>
            <w:hideMark/>
          </w:tcPr>
          <w:p w14:paraId="4B729DA4"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Department of Public Safety</w:t>
            </w:r>
          </w:p>
        </w:tc>
        <w:tc>
          <w:tcPr>
            <w:tcW w:w="3979" w:type="dxa"/>
            <w:tcBorders>
              <w:top w:val="nil"/>
              <w:left w:val="nil"/>
              <w:bottom w:val="single" w:sz="4" w:space="0" w:color="auto"/>
              <w:right w:val="single" w:sz="4" w:space="0" w:color="auto"/>
            </w:tcBorders>
            <w:shd w:val="clear" w:color="auto" w:fill="auto"/>
            <w:vAlign w:val="center"/>
            <w:hideMark/>
          </w:tcPr>
          <w:p w14:paraId="0716851B"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 bill for an act relating to a death affecting the public interest and reporting requirements of county medical examiners.</w:t>
            </w:r>
          </w:p>
        </w:tc>
        <w:tc>
          <w:tcPr>
            <w:tcW w:w="1440" w:type="dxa"/>
            <w:tcBorders>
              <w:top w:val="nil"/>
              <w:left w:val="nil"/>
              <w:bottom w:val="single" w:sz="4" w:space="0" w:color="auto"/>
              <w:right w:val="single" w:sz="4" w:space="0" w:color="auto"/>
            </w:tcBorders>
            <w:shd w:val="clear" w:color="auto" w:fill="auto"/>
            <w:vAlign w:val="bottom"/>
            <w:hideMark/>
          </w:tcPr>
          <w:p w14:paraId="05FD1F33"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SUB, AMMENDED        H-</w:t>
            </w:r>
          </w:p>
        </w:tc>
        <w:tc>
          <w:tcPr>
            <w:tcW w:w="990" w:type="dxa"/>
            <w:tcBorders>
              <w:top w:val="nil"/>
              <w:left w:val="nil"/>
              <w:bottom w:val="single" w:sz="4" w:space="0" w:color="auto"/>
              <w:right w:val="single" w:sz="4" w:space="0" w:color="auto"/>
            </w:tcBorders>
            <w:shd w:val="clear" w:color="auto" w:fill="auto"/>
            <w:vAlign w:val="center"/>
            <w:hideMark/>
          </w:tcPr>
          <w:p w14:paraId="5AA29874"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258A8F5D" w14:textId="77777777" w:rsidTr="00850FAA">
        <w:trPr>
          <w:trHeight w:val="1200"/>
        </w:trPr>
        <w:tc>
          <w:tcPr>
            <w:tcW w:w="1564" w:type="dxa"/>
            <w:tcBorders>
              <w:top w:val="nil"/>
              <w:left w:val="single" w:sz="4" w:space="0" w:color="auto"/>
              <w:bottom w:val="single" w:sz="4" w:space="0" w:color="auto"/>
              <w:right w:val="single" w:sz="4" w:space="0" w:color="auto"/>
            </w:tcBorders>
            <w:shd w:val="clear" w:color="auto" w:fill="auto"/>
            <w:hideMark/>
          </w:tcPr>
          <w:p w14:paraId="1154ED61"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Human Trafficking</w:t>
            </w:r>
          </w:p>
        </w:tc>
        <w:tc>
          <w:tcPr>
            <w:tcW w:w="859" w:type="dxa"/>
            <w:tcBorders>
              <w:top w:val="nil"/>
              <w:left w:val="nil"/>
              <w:bottom w:val="single" w:sz="4" w:space="0" w:color="auto"/>
              <w:right w:val="single" w:sz="4" w:space="0" w:color="auto"/>
            </w:tcBorders>
            <w:shd w:val="clear" w:color="auto" w:fill="auto"/>
            <w:hideMark/>
          </w:tcPr>
          <w:p w14:paraId="022363BB" w14:textId="77777777" w:rsidR="00850FAA" w:rsidRPr="00850FAA" w:rsidRDefault="00850FAA" w:rsidP="00850FAA">
            <w:pPr>
              <w:jc w:val="center"/>
              <w:rPr>
                <w:rFonts w:eastAsia="Times New Roman" w:cstheme="minorHAnsi"/>
                <w:b/>
                <w:bCs/>
                <w:color w:val="0000FF"/>
                <w:sz w:val="20"/>
                <w:szCs w:val="20"/>
                <w:u w:val="single"/>
              </w:rPr>
            </w:pPr>
            <w:hyperlink r:id="rId21" w:history="1">
              <w:r w:rsidRPr="00850FAA">
                <w:rPr>
                  <w:rFonts w:eastAsia="Times New Roman" w:cstheme="minorHAnsi"/>
                  <w:b/>
                  <w:bCs/>
                  <w:color w:val="0000FF"/>
                  <w:sz w:val="20"/>
                  <w:szCs w:val="20"/>
                  <w:u w:val="single"/>
                </w:rPr>
                <w:t>SF 2089      HSB 541</w:t>
              </w:r>
            </w:hyperlink>
          </w:p>
        </w:tc>
        <w:tc>
          <w:tcPr>
            <w:tcW w:w="1333" w:type="dxa"/>
            <w:tcBorders>
              <w:top w:val="nil"/>
              <w:left w:val="nil"/>
              <w:bottom w:val="single" w:sz="4" w:space="0" w:color="auto"/>
              <w:right w:val="single" w:sz="4" w:space="0" w:color="auto"/>
            </w:tcBorders>
            <w:shd w:val="clear" w:color="auto" w:fill="auto"/>
            <w:hideMark/>
          </w:tcPr>
          <w:p w14:paraId="22B5A6F8"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DOT</w:t>
            </w:r>
          </w:p>
        </w:tc>
        <w:tc>
          <w:tcPr>
            <w:tcW w:w="3979" w:type="dxa"/>
            <w:tcBorders>
              <w:top w:val="nil"/>
              <w:left w:val="nil"/>
              <w:bottom w:val="single" w:sz="4" w:space="0" w:color="auto"/>
              <w:right w:val="single" w:sz="4" w:space="0" w:color="auto"/>
            </w:tcBorders>
            <w:shd w:val="clear" w:color="auto" w:fill="auto"/>
            <w:vAlign w:val="center"/>
            <w:hideMark/>
          </w:tcPr>
          <w:p w14:paraId="2DD34E1D"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 bill for an act disqualifying a person convicted of human trafficking involving the use of a commercial motor vehicle from operating a commercial motor vehicle for life.</w:t>
            </w:r>
          </w:p>
        </w:tc>
        <w:tc>
          <w:tcPr>
            <w:tcW w:w="1440" w:type="dxa"/>
            <w:tcBorders>
              <w:top w:val="nil"/>
              <w:left w:val="nil"/>
              <w:bottom w:val="single" w:sz="4" w:space="0" w:color="auto"/>
              <w:right w:val="single" w:sz="4" w:space="0" w:color="auto"/>
            </w:tcBorders>
            <w:shd w:val="clear" w:color="auto" w:fill="auto"/>
            <w:vAlign w:val="bottom"/>
            <w:hideMark/>
          </w:tcPr>
          <w:p w14:paraId="1E688D19"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COMMITTEE          H-PASSED COMMITTEE</w:t>
            </w:r>
          </w:p>
        </w:tc>
        <w:tc>
          <w:tcPr>
            <w:tcW w:w="990" w:type="dxa"/>
            <w:tcBorders>
              <w:top w:val="nil"/>
              <w:left w:val="nil"/>
              <w:bottom w:val="single" w:sz="4" w:space="0" w:color="auto"/>
              <w:right w:val="single" w:sz="4" w:space="0" w:color="auto"/>
            </w:tcBorders>
            <w:shd w:val="clear" w:color="auto" w:fill="auto"/>
            <w:vAlign w:val="center"/>
            <w:hideMark/>
          </w:tcPr>
          <w:p w14:paraId="2BF9B467"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6F593D80"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4FAAA240"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 xml:space="preserve">FIRE &amp; POLICE CONTRIBUTION </w:t>
            </w:r>
          </w:p>
        </w:tc>
        <w:tc>
          <w:tcPr>
            <w:tcW w:w="859" w:type="dxa"/>
            <w:tcBorders>
              <w:top w:val="nil"/>
              <w:left w:val="nil"/>
              <w:bottom w:val="single" w:sz="4" w:space="0" w:color="auto"/>
              <w:right w:val="single" w:sz="4" w:space="0" w:color="auto"/>
            </w:tcBorders>
            <w:shd w:val="clear" w:color="auto" w:fill="auto"/>
            <w:hideMark/>
          </w:tcPr>
          <w:p w14:paraId="601F4551" w14:textId="77777777" w:rsidR="00850FAA" w:rsidRPr="00850FAA" w:rsidRDefault="00850FAA" w:rsidP="00850FAA">
            <w:pPr>
              <w:jc w:val="center"/>
              <w:rPr>
                <w:rFonts w:eastAsia="Times New Roman" w:cstheme="minorHAnsi"/>
                <w:b/>
                <w:bCs/>
                <w:color w:val="0000FF"/>
                <w:sz w:val="20"/>
                <w:szCs w:val="20"/>
                <w:u w:val="single"/>
              </w:rPr>
            </w:pPr>
            <w:hyperlink r:id="rId22" w:history="1">
              <w:r w:rsidRPr="00850FAA">
                <w:rPr>
                  <w:rFonts w:eastAsia="Times New Roman" w:cstheme="minorHAnsi"/>
                  <w:b/>
                  <w:bCs/>
                  <w:color w:val="0000FF"/>
                  <w:sz w:val="20"/>
                  <w:szCs w:val="20"/>
                  <w:u w:val="single"/>
                </w:rPr>
                <w:t>HF 2046</w:t>
              </w:r>
            </w:hyperlink>
          </w:p>
        </w:tc>
        <w:tc>
          <w:tcPr>
            <w:tcW w:w="1333" w:type="dxa"/>
            <w:tcBorders>
              <w:top w:val="nil"/>
              <w:left w:val="nil"/>
              <w:bottom w:val="single" w:sz="4" w:space="0" w:color="auto"/>
              <w:right w:val="single" w:sz="4" w:space="0" w:color="auto"/>
            </w:tcBorders>
            <w:shd w:val="clear" w:color="auto" w:fill="auto"/>
            <w:hideMark/>
          </w:tcPr>
          <w:p w14:paraId="2AB32CFD" w14:textId="77777777" w:rsidR="00850FAA" w:rsidRPr="00850FAA" w:rsidRDefault="00850FAA" w:rsidP="00850FAA">
            <w:pPr>
              <w:rPr>
                <w:rFonts w:eastAsia="Times New Roman" w:cstheme="minorHAnsi"/>
                <w:b/>
                <w:bCs/>
                <w:sz w:val="20"/>
                <w:szCs w:val="20"/>
              </w:rPr>
            </w:pPr>
            <w:proofErr w:type="spellStart"/>
            <w:r w:rsidRPr="00850FAA">
              <w:rPr>
                <w:rFonts w:eastAsia="Times New Roman" w:cstheme="minorHAnsi"/>
                <w:b/>
                <w:bCs/>
                <w:sz w:val="20"/>
                <w:szCs w:val="20"/>
              </w:rPr>
              <w:t>Kacena</w:t>
            </w:r>
            <w:proofErr w:type="spellEnd"/>
            <w:r w:rsidRPr="00850FAA">
              <w:rPr>
                <w:rFonts w:eastAsia="Times New Roman" w:cstheme="minorHAnsi"/>
                <w:b/>
                <w:bCs/>
                <w:sz w:val="20"/>
                <w:szCs w:val="20"/>
              </w:rPr>
              <w:t>(D)</w:t>
            </w:r>
          </w:p>
        </w:tc>
        <w:tc>
          <w:tcPr>
            <w:tcW w:w="3979" w:type="dxa"/>
            <w:tcBorders>
              <w:top w:val="nil"/>
              <w:left w:val="nil"/>
              <w:bottom w:val="single" w:sz="4" w:space="0" w:color="auto"/>
              <w:right w:val="single" w:sz="4" w:space="0" w:color="auto"/>
            </w:tcBorders>
            <w:shd w:val="clear" w:color="auto" w:fill="auto"/>
            <w:hideMark/>
          </w:tcPr>
          <w:p w14:paraId="36D1A35A"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Sets the state contribution for the Statewide Fire &amp; Police Retirement System (411) at 3.79%.  Appropriates $10.8 million in FY 2020</w:t>
            </w:r>
          </w:p>
        </w:tc>
        <w:tc>
          <w:tcPr>
            <w:tcW w:w="1440" w:type="dxa"/>
            <w:tcBorders>
              <w:top w:val="nil"/>
              <w:left w:val="nil"/>
              <w:bottom w:val="single" w:sz="4" w:space="0" w:color="auto"/>
              <w:right w:val="single" w:sz="4" w:space="0" w:color="auto"/>
            </w:tcBorders>
            <w:shd w:val="clear" w:color="auto" w:fill="auto"/>
            <w:vAlign w:val="bottom"/>
            <w:hideMark/>
          </w:tcPr>
          <w:p w14:paraId="23748B70"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49161610"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02A96B43" w14:textId="77777777" w:rsidTr="00850FAA">
        <w:trPr>
          <w:trHeight w:val="1200"/>
        </w:trPr>
        <w:tc>
          <w:tcPr>
            <w:tcW w:w="1564" w:type="dxa"/>
            <w:tcBorders>
              <w:top w:val="nil"/>
              <w:left w:val="single" w:sz="4" w:space="0" w:color="auto"/>
              <w:bottom w:val="single" w:sz="4" w:space="0" w:color="auto"/>
              <w:right w:val="single" w:sz="4" w:space="0" w:color="auto"/>
            </w:tcBorders>
            <w:shd w:val="clear" w:color="auto" w:fill="auto"/>
            <w:hideMark/>
          </w:tcPr>
          <w:p w14:paraId="4D994199"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MEMBER IN GOOD STANDING (411)</w:t>
            </w:r>
          </w:p>
        </w:tc>
        <w:tc>
          <w:tcPr>
            <w:tcW w:w="859" w:type="dxa"/>
            <w:tcBorders>
              <w:top w:val="nil"/>
              <w:left w:val="nil"/>
              <w:bottom w:val="single" w:sz="4" w:space="0" w:color="auto"/>
              <w:right w:val="single" w:sz="4" w:space="0" w:color="auto"/>
            </w:tcBorders>
            <w:shd w:val="clear" w:color="auto" w:fill="auto"/>
            <w:hideMark/>
          </w:tcPr>
          <w:p w14:paraId="0B766C38" w14:textId="77777777" w:rsidR="00850FAA" w:rsidRPr="00850FAA" w:rsidRDefault="00850FAA" w:rsidP="00850FAA">
            <w:pPr>
              <w:jc w:val="center"/>
              <w:rPr>
                <w:rFonts w:eastAsia="Times New Roman" w:cstheme="minorHAnsi"/>
                <w:b/>
                <w:bCs/>
                <w:color w:val="0000FF"/>
                <w:sz w:val="20"/>
                <w:szCs w:val="20"/>
                <w:u w:val="single"/>
              </w:rPr>
            </w:pPr>
            <w:hyperlink r:id="rId23" w:history="1">
              <w:r w:rsidRPr="00850FAA">
                <w:rPr>
                  <w:rFonts w:eastAsia="Times New Roman" w:cstheme="minorHAnsi"/>
                  <w:b/>
                  <w:bCs/>
                  <w:color w:val="0000FF"/>
                  <w:sz w:val="20"/>
                  <w:szCs w:val="20"/>
                  <w:u w:val="single"/>
                </w:rPr>
                <w:t>SSB 3060 and HSB 551</w:t>
              </w:r>
            </w:hyperlink>
          </w:p>
        </w:tc>
        <w:tc>
          <w:tcPr>
            <w:tcW w:w="1333" w:type="dxa"/>
            <w:tcBorders>
              <w:top w:val="nil"/>
              <w:left w:val="nil"/>
              <w:bottom w:val="single" w:sz="4" w:space="0" w:color="auto"/>
              <w:right w:val="single" w:sz="4" w:space="0" w:color="auto"/>
            </w:tcBorders>
            <w:shd w:val="clear" w:color="auto" w:fill="auto"/>
            <w:vAlign w:val="center"/>
            <w:hideMark/>
          </w:tcPr>
          <w:p w14:paraId="59224775"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SCHULTZ (R) Kaufmann (R)</w:t>
            </w:r>
          </w:p>
        </w:tc>
        <w:tc>
          <w:tcPr>
            <w:tcW w:w="3979" w:type="dxa"/>
            <w:tcBorders>
              <w:top w:val="nil"/>
              <w:left w:val="nil"/>
              <w:bottom w:val="single" w:sz="4" w:space="0" w:color="auto"/>
              <w:right w:val="single" w:sz="4" w:space="0" w:color="auto"/>
            </w:tcBorders>
            <w:shd w:val="clear" w:color="auto" w:fill="auto"/>
            <w:hideMark/>
          </w:tcPr>
          <w:p w14:paraId="131C264E" w14:textId="77777777" w:rsidR="00850FAA" w:rsidRPr="00850FAA" w:rsidRDefault="00850FAA" w:rsidP="00850FAA">
            <w:pPr>
              <w:rPr>
                <w:rFonts w:eastAsia="Times New Roman" w:cstheme="minorHAnsi"/>
                <w:color w:val="000000"/>
                <w:sz w:val="20"/>
                <w:szCs w:val="20"/>
              </w:rPr>
            </w:pPr>
            <w:bookmarkStart w:id="2" w:name="RANGE!D17"/>
            <w:r w:rsidRPr="00850FAA">
              <w:rPr>
                <w:rFonts w:eastAsia="Times New Roman" w:cstheme="minorHAnsi"/>
                <w:color w:val="000000"/>
                <w:sz w:val="20"/>
                <w:szCs w:val="20"/>
              </w:rPr>
              <w:t>An Act concerning benefits under the municipal fire and police 1 retirement system.</w:t>
            </w:r>
            <w:bookmarkEnd w:id="2"/>
          </w:p>
        </w:tc>
        <w:tc>
          <w:tcPr>
            <w:tcW w:w="1440" w:type="dxa"/>
            <w:tcBorders>
              <w:top w:val="nil"/>
              <w:left w:val="nil"/>
              <w:bottom w:val="single" w:sz="4" w:space="0" w:color="auto"/>
              <w:right w:val="single" w:sz="4" w:space="0" w:color="auto"/>
            </w:tcBorders>
            <w:shd w:val="clear" w:color="auto" w:fill="auto"/>
            <w:vAlign w:val="bottom"/>
            <w:hideMark/>
          </w:tcPr>
          <w:p w14:paraId="39F626CC"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S-IN SUB                  H-PASSED SUB</w:t>
            </w:r>
          </w:p>
        </w:tc>
        <w:tc>
          <w:tcPr>
            <w:tcW w:w="990" w:type="dxa"/>
            <w:tcBorders>
              <w:top w:val="nil"/>
              <w:left w:val="nil"/>
              <w:bottom w:val="single" w:sz="4" w:space="0" w:color="auto"/>
              <w:right w:val="single" w:sz="4" w:space="0" w:color="auto"/>
            </w:tcBorders>
            <w:shd w:val="clear" w:color="auto" w:fill="auto"/>
            <w:vAlign w:val="center"/>
            <w:hideMark/>
          </w:tcPr>
          <w:p w14:paraId="333B3D3F"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42CA6D87" w14:textId="77777777" w:rsidTr="00850FAA">
        <w:trPr>
          <w:trHeight w:val="1200"/>
        </w:trPr>
        <w:tc>
          <w:tcPr>
            <w:tcW w:w="1564" w:type="dxa"/>
            <w:tcBorders>
              <w:top w:val="nil"/>
              <w:left w:val="single" w:sz="4" w:space="0" w:color="auto"/>
              <w:bottom w:val="single" w:sz="4" w:space="0" w:color="auto"/>
              <w:right w:val="single" w:sz="4" w:space="0" w:color="auto"/>
            </w:tcBorders>
            <w:shd w:val="clear" w:color="auto" w:fill="auto"/>
            <w:hideMark/>
          </w:tcPr>
          <w:p w14:paraId="3884A6DB"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HANDS FREE</w:t>
            </w:r>
          </w:p>
        </w:tc>
        <w:tc>
          <w:tcPr>
            <w:tcW w:w="859" w:type="dxa"/>
            <w:tcBorders>
              <w:top w:val="nil"/>
              <w:left w:val="nil"/>
              <w:bottom w:val="single" w:sz="4" w:space="0" w:color="auto"/>
              <w:right w:val="single" w:sz="4" w:space="0" w:color="auto"/>
            </w:tcBorders>
            <w:shd w:val="clear" w:color="auto" w:fill="auto"/>
            <w:hideMark/>
          </w:tcPr>
          <w:p w14:paraId="5401FE45" w14:textId="77777777" w:rsidR="00850FAA" w:rsidRPr="00850FAA" w:rsidRDefault="00850FAA" w:rsidP="00850FAA">
            <w:pPr>
              <w:jc w:val="center"/>
              <w:rPr>
                <w:rFonts w:eastAsia="Times New Roman" w:cstheme="minorHAnsi"/>
                <w:b/>
                <w:bCs/>
                <w:color w:val="0000FF"/>
                <w:sz w:val="20"/>
                <w:szCs w:val="20"/>
                <w:u w:val="single"/>
              </w:rPr>
            </w:pPr>
            <w:hyperlink r:id="rId24" w:history="1">
              <w:r w:rsidRPr="00850FAA">
                <w:rPr>
                  <w:rFonts w:eastAsia="Times New Roman" w:cstheme="minorHAnsi"/>
                  <w:b/>
                  <w:bCs/>
                  <w:color w:val="0000FF"/>
                  <w:sz w:val="20"/>
                  <w:szCs w:val="20"/>
                  <w:u w:val="single"/>
                </w:rPr>
                <w:t>SSB 3045      HF 2078</w:t>
              </w:r>
            </w:hyperlink>
          </w:p>
        </w:tc>
        <w:tc>
          <w:tcPr>
            <w:tcW w:w="1333" w:type="dxa"/>
            <w:tcBorders>
              <w:top w:val="nil"/>
              <w:left w:val="nil"/>
              <w:bottom w:val="single" w:sz="4" w:space="0" w:color="auto"/>
              <w:right w:val="single" w:sz="4" w:space="0" w:color="auto"/>
            </w:tcBorders>
            <w:shd w:val="clear" w:color="auto" w:fill="auto"/>
            <w:vAlign w:val="center"/>
            <w:hideMark/>
          </w:tcPr>
          <w:p w14:paraId="6B847E52"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KAPUCIAN(R)</w:t>
            </w:r>
          </w:p>
        </w:tc>
        <w:tc>
          <w:tcPr>
            <w:tcW w:w="3979" w:type="dxa"/>
            <w:tcBorders>
              <w:top w:val="nil"/>
              <w:left w:val="nil"/>
              <w:bottom w:val="single" w:sz="4" w:space="0" w:color="auto"/>
              <w:right w:val="single" w:sz="4" w:space="0" w:color="auto"/>
            </w:tcBorders>
            <w:shd w:val="clear" w:color="auto" w:fill="auto"/>
            <w:vAlign w:val="bottom"/>
            <w:hideMark/>
          </w:tcPr>
          <w:p w14:paraId="54EF0726"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An Act relating to the use of an electronic communication device while driving.</w:t>
            </w:r>
          </w:p>
        </w:tc>
        <w:tc>
          <w:tcPr>
            <w:tcW w:w="1440" w:type="dxa"/>
            <w:tcBorders>
              <w:top w:val="nil"/>
              <w:left w:val="nil"/>
              <w:bottom w:val="single" w:sz="4" w:space="0" w:color="auto"/>
              <w:right w:val="single" w:sz="4" w:space="0" w:color="auto"/>
            </w:tcBorders>
            <w:shd w:val="clear" w:color="auto" w:fill="auto"/>
            <w:vAlign w:val="bottom"/>
            <w:hideMark/>
          </w:tcPr>
          <w:p w14:paraId="70F22447"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SUB, AMMENDED        H-</w:t>
            </w:r>
          </w:p>
        </w:tc>
        <w:tc>
          <w:tcPr>
            <w:tcW w:w="990" w:type="dxa"/>
            <w:tcBorders>
              <w:top w:val="nil"/>
              <w:left w:val="nil"/>
              <w:bottom w:val="single" w:sz="4" w:space="0" w:color="auto"/>
              <w:right w:val="single" w:sz="4" w:space="0" w:color="auto"/>
            </w:tcBorders>
            <w:shd w:val="clear" w:color="auto" w:fill="auto"/>
            <w:vAlign w:val="center"/>
            <w:hideMark/>
          </w:tcPr>
          <w:p w14:paraId="1466B214"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SUPPORT</w:t>
            </w:r>
          </w:p>
        </w:tc>
      </w:tr>
      <w:tr w:rsidR="00850FAA" w:rsidRPr="00850FAA" w14:paraId="48809123" w14:textId="77777777" w:rsidTr="00850FAA">
        <w:trPr>
          <w:trHeight w:val="600"/>
        </w:trPr>
        <w:tc>
          <w:tcPr>
            <w:tcW w:w="1564" w:type="dxa"/>
            <w:tcBorders>
              <w:top w:val="nil"/>
              <w:left w:val="single" w:sz="4" w:space="0" w:color="auto"/>
              <w:bottom w:val="single" w:sz="4" w:space="0" w:color="auto"/>
              <w:right w:val="single" w:sz="4" w:space="0" w:color="auto"/>
            </w:tcBorders>
            <w:shd w:val="clear" w:color="auto" w:fill="auto"/>
            <w:hideMark/>
          </w:tcPr>
          <w:p w14:paraId="6AD899B9"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EXSESSIVE SPEEDS</w:t>
            </w:r>
          </w:p>
        </w:tc>
        <w:tc>
          <w:tcPr>
            <w:tcW w:w="859" w:type="dxa"/>
            <w:tcBorders>
              <w:top w:val="nil"/>
              <w:left w:val="nil"/>
              <w:bottom w:val="single" w:sz="4" w:space="0" w:color="auto"/>
              <w:right w:val="single" w:sz="4" w:space="0" w:color="auto"/>
            </w:tcBorders>
            <w:shd w:val="clear" w:color="auto" w:fill="auto"/>
            <w:hideMark/>
          </w:tcPr>
          <w:p w14:paraId="128E4B91" w14:textId="77777777" w:rsidR="00850FAA" w:rsidRPr="00850FAA" w:rsidRDefault="00850FAA" w:rsidP="00850FAA">
            <w:pPr>
              <w:jc w:val="center"/>
              <w:rPr>
                <w:rFonts w:eastAsia="Times New Roman" w:cstheme="minorHAnsi"/>
                <w:b/>
                <w:bCs/>
                <w:color w:val="0000FF"/>
                <w:sz w:val="20"/>
                <w:szCs w:val="20"/>
                <w:u w:val="single"/>
              </w:rPr>
            </w:pPr>
            <w:hyperlink r:id="rId25" w:history="1">
              <w:r w:rsidRPr="00850FAA">
                <w:rPr>
                  <w:rFonts w:eastAsia="Times New Roman" w:cstheme="minorHAnsi"/>
                  <w:b/>
                  <w:bCs/>
                  <w:color w:val="0000FF"/>
                  <w:sz w:val="20"/>
                  <w:szCs w:val="20"/>
                  <w:u w:val="single"/>
                </w:rPr>
                <w:t>HF 567 SF 114</w:t>
              </w:r>
            </w:hyperlink>
          </w:p>
        </w:tc>
        <w:tc>
          <w:tcPr>
            <w:tcW w:w="1333" w:type="dxa"/>
            <w:tcBorders>
              <w:top w:val="nil"/>
              <w:left w:val="nil"/>
              <w:bottom w:val="single" w:sz="4" w:space="0" w:color="auto"/>
              <w:right w:val="single" w:sz="4" w:space="0" w:color="auto"/>
            </w:tcBorders>
            <w:shd w:val="clear" w:color="auto" w:fill="auto"/>
            <w:hideMark/>
          </w:tcPr>
          <w:p w14:paraId="77F5A8CD"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KLIEN (R)</w:t>
            </w:r>
          </w:p>
        </w:tc>
        <w:tc>
          <w:tcPr>
            <w:tcW w:w="3979" w:type="dxa"/>
            <w:tcBorders>
              <w:top w:val="nil"/>
              <w:left w:val="nil"/>
              <w:bottom w:val="single" w:sz="4" w:space="0" w:color="auto"/>
              <w:right w:val="single" w:sz="4" w:space="0" w:color="auto"/>
            </w:tcBorders>
            <w:shd w:val="clear" w:color="auto" w:fill="auto"/>
            <w:vAlign w:val="bottom"/>
            <w:hideMark/>
          </w:tcPr>
          <w:p w14:paraId="2659CA58"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An Act relating to unintentionally causing the death of a person by operating a motor vehicle at an excessive speed.</w:t>
            </w:r>
          </w:p>
        </w:tc>
        <w:tc>
          <w:tcPr>
            <w:tcW w:w="1440" w:type="dxa"/>
            <w:tcBorders>
              <w:top w:val="nil"/>
              <w:left w:val="nil"/>
              <w:bottom w:val="single" w:sz="4" w:space="0" w:color="auto"/>
              <w:right w:val="single" w:sz="4" w:space="0" w:color="auto"/>
            </w:tcBorders>
            <w:shd w:val="clear" w:color="auto" w:fill="auto"/>
            <w:vAlign w:val="bottom"/>
            <w:hideMark/>
          </w:tcPr>
          <w:p w14:paraId="5DB44DD6"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S-PASSED SUB      H-</w:t>
            </w:r>
          </w:p>
        </w:tc>
        <w:tc>
          <w:tcPr>
            <w:tcW w:w="990" w:type="dxa"/>
            <w:tcBorders>
              <w:top w:val="nil"/>
              <w:left w:val="nil"/>
              <w:bottom w:val="single" w:sz="4" w:space="0" w:color="auto"/>
              <w:right w:val="single" w:sz="4" w:space="0" w:color="auto"/>
            </w:tcBorders>
            <w:shd w:val="clear" w:color="auto" w:fill="auto"/>
            <w:vAlign w:val="center"/>
            <w:hideMark/>
          </w:tcPr>
          <w:p w14:paraId="691AE999"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 xml:space="preserve">SUPPORT        </w:t>
            </w:r>
            <w:proofErr w:type="gramStart"/>
            <w:r w:rsidRPr="00850FAA">
              <w:rPr>
                <w:rFonts w:eastAsia="Times New Roman" w:cstheme="minorHAnsi"/>
                <w:b/>
                <w:bCs/>
                <w:color w:val="000000"/>
                <w:sz w:val="20"/>
                <w:szCs w:val="20"/>
              </w:rPr>
              <w:t xml:space="preserve">   (</w:t>
            </w:r>
            <w:proofErr w:type="gramEnd"/>
            <w:r w:rsidRPr="00850FAA">
              <w:rPr>
                <w:rFonts w:eastAsia="Times New Roman" w:cstheme="minorHAnsi"/>
                <w:b/>
                <w:bCs/>
                <w:color w:val="000000"/>
                <w:sz w:val="20"/>
                <w:szCs w:val="20"/>
              </w:rPr>
              <w:t>last year)</w:t>
            </w:r>
          </w:p>
        </w:tc>
      </w:tr>
      <w:tr w:rsidR="00850FAA" w:rsidRPr="00850FAA" w14:paraId="1BEF62AA" w14:textId="77777777" w:rsidTr="00850FAA">
        <w:trPr>
          <w:trHeight w:val="900"/>
        </w:trPr>
        <w:tc>
          <w:tcPr>
            <w:tcW w:w="1564" w:type="dxa"/>
            <w:tcBorders>
              <w:top w:val="nil"/>
              <w:left w:val="single" w:sz="4" w:space="0" w:color="auto"/>
              <w:bottom w:val="single" w:sz="4" w:space="0" w:color="auto"/>
              <w:right w:val="single" w:sz="4" w:space="0" w:color="auto"/>
            </w:tcBorders>
            <w:shd w:val="clear" w:color="auto" w:fill="auto"/>
            <w:hideMark/>
          </w:tcPr>
          <w:p w14:paraId="074CBD8A" w14:textId="77777777" w:rsidR="00850FAA" w:rsidRPr="00850FAA" w:rsidRDefault="00850FAA" w:rsidP="00850FAA">
            <w:pPr>
              <w:rPr>
                <w:rFonts w:eastAsia="Times New Roman" w:cstheme="minorHAnsi"/>
                <w:b/>
                <w:bCs/>
                <w:color w:val="000000"/>
                <w:sz w:val="20"/>
                <w:szCs w:val="20"/>
              </w:rPr>
            </w:pPr>
            <w:r w:rsidRPr="00850FAA">
              <w:rPr>
                <w:rFonts w:eastAsia="Times New Roman" w:cstheme="minorHAnsi"/>
                <w:b/>
                <w:bCs/>
                <w:color w:val="000000"/>
                <w:sz w:val="20"/>
                <w:szCs w:val="20"/>
              </w:rPr>
              <w:t>TINTED WINDOWS</w:t>
            </w:r>
          </w:p>
        </w:tc>
        <w:tc>
          <w:tcPr>
            <w:tcW w:w="859" w:type="dxa"/>
            <w:tcBorders>
              <w:top w:val="nil"/>
              <w:left w:val="nil"/>
              <w:bottom w:val="single" w:sz="4" w:space="0" w:color="auto"/>
              <w:right w:val="single" w:sz="4" w:space="0" w:color="auto"/>
            </w:tcBorders>
            <w:shd w:val="clear" w:color="auto" w:fill="auto"/>
            <w:hideMark/>
          </w:tcPr>
          <w:p w14:paraId="26101819" w14:textId="77777777" w:rsidR="00850FAA" w:rsidRPr="00850FAA" w:rsidRDefault="00850FAA" w:rsidP="00850FAA">
            <w:pPr>
              <w:jc w:val="center"/>
              <w:rPr>
                <w:rFonts w:eastAsia="Times New Roman" w:cstheme="minorHAnsi"/>
                <w:b/>
                <w:bCs/>
                <w:color w:val="0000FF"/>
                <w:sz w:val="20"/>
                <w:szCs w:val="20"/>
                <w:u w:val="single"/>
              </w:rPr>
            </w:pPr>
            <w:hyperlink r:id="rId26" w:history="1">
              <w:r w:rsidRPr="00850FAA">
                <w:rPr>
                  <w:rFonts w:eastAsia="Times New Roman" w:cstheme="minorHAnsi"/>
                  <w:b/>
                  <w:bCs/>
                  <w:color w:val="0000FF"/>
                  <w:sz w:val="20"/>
                  <w:szCs w:val="20"/>
                  <w:u w:val="single"/>
                </w:rPr>
                <w:t>HF 2038</w:t>
              </w:r>
            </w:hyperlink>
          </w:p>
        </w:tc>
        <w:tc>
          <w:tcPr>
            <w:tcW w:w="1333" w:type="dxa"/>
            <w:tcBorders>
              <w:top w:val="nil"/>
              <w:left w:val="nil"/>
              <w:bottom w:val="single" w:sz="4" w:space="0" w:color="auto"/>
              <w:right w:val="single" w:sz="4" w:space="0" w:color="auto"/>
            </w:tcBorders>
            <w:shd w:val="clear" w:color="auto" w:fill="auto"/>
            <w:vAlign w:val="center"/>
            <w:hideMark/>
          </w:tcPr>
          <w:p w14:paraId="52793D10" w14:textId="77777777" w:rsidR="00850FAA" w:rsidRPr="00850FAA" w:rsidRDefault="00850FAA" w:rsidP="00850FAA">
            <w:pPr>
              <w:rPr>
                <w:rFonts w:eastAsia="Times New Roman" w:cstheme="minorHAnsi"/>
                <w:b/>
                <w:bCs/>
                <w:sz w:val="20"/>
                <w:szCs w:val="20"/>
              </w:rPr>
            </w:pPr>
            <w:r w:rsidRPr="00850FAA">
              <w:rPr>
                <w:rFonts w:eastAsia="Times New Roman" w:cstheme="minorHAnsi"/>
                <w:b/>
                <w:bCs/>
                <w:sz w:val="20"/>
                <w:szCs w:val="20"/>
              </w:rPr>
              <w:t>SALMON (R)</w:t>
            </w:r>
          </w:p>
        </w:tc>
        <w:tc>
          <w:tcPr>
            <w:tcW w:w="3979" w:type="dxa"/>
            <w:tcBorders>
              <w:top w:val="nil"/>
              <w:left w:val="nil"/>
              <w:bottom w:val="single" w:sz="4" w:space="0" w:color="auto"/>
              <w:right w:val="single" w:sz="4" w:space="0" w:color="auto"/>
            </w:tcBorders>
            <w:shd w:val="clear" w:color="auto" w:fill="auto"/>
            <w:vAlign w:val="bottom"/>
            <w:hideMark/>
          </w:tcPr>
          <w:p w14:paraId="102881AE"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An Act providing for an exception to motor vehicle window tint 1 limitations for persons with certain medical conditions.</w:t>
            </w:r>
          </w:p>
        </w:tc>
        <w:tc>
          <w:tcPr>
            <w:tcW w:w="1440" w:type="dxa"/>
            <w:tcBorders>
              <w:top w:val="nil"/>
              <w:left w:val="nil"/>
              <w:bottom w:val="single" w:sz="4" w:space="0" w:color="auto"/>
              <w:right w:val="single" w:sz="4" w:space="0" w:color="auto"/>
            </w:tcBorders>
            <w:shd w:val="clear" w:color="auto" w:fill="auto"/>
            <w:vAlign w:val="bottom"/>
            <w:hideMark/>
          </w:tcPr>
          <w:p w14:paraId="7D03B524" w14:textId="77777777" w:rsidR="00850FAA" w:rsidRPr="00850FAA" w:rsidRDefault="00850FAA" w:rsidP="00850FAA">
            <w:pPr>
              <w:rPr>
                <w:rFonts w:eastAsia="Times New Roman" w:cstheme="minorHAnsi"/>
                <w:color w:val="000000"/>
                <w:sz w:val="20"/>
                <w:szCs w:val="20"/>
              </w:rPr>
            </w:pPr>
            <w:r w:rsidRPr="00850FAA">
              <w:rPr>
                <w:rFonts w:eastAsia="Times New Roman" w:cstheme="minorHAnsi"/>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12492A7B" w14:textId="77777777" w:rsidR="00850FAA" w:rsidRPr="00850FAA" w:rsidRDefault="00850FAA" w:rsidP="00850FAA">
            <w:pPr>
              <w:jc w:val="center"/>
              <w:rPr>
                <w:rFonts w:eastAsia="Times New Roman" w:cstheme="minorHAnsi"/>
                <w:b/>
                <w:bCs/>
                <w:color w:val="000000"/>
                <w:sz w:val="20"/>
                <w:szCs w:val="20"/>
              </w:rPr>
            </w:pPr>
            <w:r w:rsidRPr="00850FAA">
              <w:rPr>
                <w:rFonts w:eastAsia="Times New Roman" w:cstheme="minorHAnsi"/>
                <w:b/>
                <w:bCs/>
                <w:color w:val="000000"/>
                <w:sz w:val="20"/>
                <w:szCs w:val="20"/>
              </w:rPr>
              <w:t>OPPOSED</w:t>
            </w:r>
          </w:p>
        </w:tc>
      </w:tr>
    </w:tbl>
    <w:p w14:paraId="2400C515" w14:textId="77777777" w:rsidR="00850FAA" w:rsidRPr="00A97219" w:rsidRDefault="00850FAA" w:rsidP="00A97219">
      <w:pPr>
        <w:pBdr>
          <w:top w:val="nil"/>
          <w:left w:val="nil"/>
          <w:bottom w:val="nil"/>
          <w:right w:val="nil"/>
          <w:between w:val="nil"/>
          <w:bar w:val="nil"/>
        </w:pBdr>
        <w:rPr>
          <w:rFonts w:eastAsia="Arial Unicode MS" w:cstheme="minorHAnsi"/>
          <w:b/>
          <w:bCs/>
          <w:color w:val="404040"/>
          <w:sz w:val="28"/>
          <w:szCs w:val="28"/>
          <w:u w:color="404040"/>
          <w:bdr w:val="nil"/>
        </w:rPr>
      </w:pPr>
    </w:p>
    <w:p w14:paraId="30AA1649" w14:textId="77777777" w:rsidR="00A97219" w:rsidRPr="00A97219" w:rsidRDefault="00A97219" w:rsidP="00A97219"/>
    <w:p w14:paraId="6B49A9C7" w14:textId="77777777" w:rsidR="00A97219" w:rsidRDefault="00A97219" w:rsidP="00FE1C06"/>
    <w:sectPr w:rsidR="00A97219" w:rsidSect="00850FAA">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7E1BA8"/>
    <w:rsid w:val="00850FAA"/>
    <w:rsid w:val="009B00A2"/>
    <w:rsid w:val="00A97219"/>
    <w:rsid w:val="00B51DB8"/>
    <w:rsid w:val="00D30B50"/>
    <w:rsid w:val="00DE7F1F"/>
    <w:rsid w:val="00F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EA12"/>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C06"/>
    <w:rPr>
      <w:rFonts w:ascii="Helvetica Neue" w:eastAsia="Arial Unicode MS" w:hAnsi="Helvetica Neue" w:cs="Arial Unicode MS"/>
      <w:color w:val="000000"/>
      <w:sz w:val="22"/>
      <w:szCs w:val="22"/>
    </w:rPr>
  </w:style>
  <w:style w:type="character" w:styleId="Hyperlink">
    <w:name w:val="Hyperlink"/>
    <w:basedOn w:val="DefaultParagraphFont"/>
    <w:uiPriority w:val="99"/>
    <w:semiHidden/>
    <w:unhideWhenUsed/>
    <w:rsid w:val="00850F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1007">
      <w:bodyDiv w:val="1"/>
      <w:marLeft w:val="0"/>
      <w:marRight w:val="0"/>
      <w:marTop w:val="0"/>
      <w:marBottom w:val="0"/>
      <w:divBdr>
        <w:top w:val="none" w:sz="0" w:space="0" w:color="auto"/>
        <w:left w:val="none" w:sz="0" w:space="0" w:color="auto"/>
        <w:bottom w:val="none" w:sz="0" w:space="0" w:color="auto"/>
        <w:right w:val="none" w:sz="0" w:space="0" w:color="auto"/>
      </w:divBdr>
    </w:div>
    <w:div w:id="6138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526" TargetMode="External"/><Relationship Id="rId13" Type="http://schemas.openxmlformats.org/officeDocument/2006/relationships/hyperlink" Target="https://www.legis.iowa.gov/legislation/BillBook?ga=88&amp;ba=sf115" TargetMode="External"/><Relationship Id="rId18" Type="http://schemas.openxmlformats.org/officeDocument/2006/relationships/hyperlink" Target="https://www.legis.iowa.gov/legislation/BillBook?ba=SSB3042&amp;ga=88" TargetMode="External"/><Relationship Id="rId26" Type="http://schemas.openxmlformats.org/officeDocument/2006/relationships/hyperlink" Target="https://www.legis.iowa.gov/legislation/BillBook?ga=88&amp;ba=HF2038" TargetMode="External"/><Relationship Id="rId3" Type="http://schemas.openxmlformats.org/officeDocument/2006/relationships/webSettings" Target="webSettings.xml"/><Relationship Id="rId21" Type="http://schemas.openxmlformats.org/officeDocument/2006/relationships/hyperlink" Target="https://www.legis.iowa.gov/legislation/BillBook?ga=88&amp;ba=sf2089" TargetMode="External"/><Relationship Id="rId7" Type="http://schemas.openxmlformats.org/officeDocument/2006/relationships/hyperlink" Target="mailto:fitz1941@outlook.com" TargetMode="External"/><Relationship Id="rId12" Type="http://schemas.openxmlformats.org/officeDocument/2006/relationships/hyperlink" Target="https://www.legis.iowa.gov/legislation/BillBook?ga=88&amp;ba=sf116" TargetMode="External"/><Relationship Id="rId17" Type="http://schemas.openxmlformats.org/officeDocument/2006/relationships/hyperlink" Target="https://www.legis.iowa.gov/legislation/BillBook?ba=SSB3043&amp;ga=88" TargetMode="External"/><Relationship Id="rId25" Type="http://schemas.openxmlformats.org/officeDocument/2006/relationships/hyperlink" Target="https://www.legis.iowa.gov/legislation/BillBook?ga=88&amp;ba=HF567" TargetMode="External"/><Relationship Id="rId2" Type="http://schemas.openxmlformats.org/officeDocument/2006/relationships/settings" Target="settings.xml"/><Relationship Id="rId16" Type="http://schemas.openxmlformats.org/officeDocument/2006/relationships/hyperlink" Target="https://www.legis.iowa.gov/legislation/BillBook?ba=SSB3035&amp;ga=88" TargetMode="External"/><Relationship Id="rId20" Type="http://schemas.openxmlformats.org/officeDocument/2006/relationships/hyperlink" Target="https://www.legis.iowa.gov/legislation/BillBook?ba=SSB3040&amp;ga=88" TargetMode="External"/><Relationship Id="rId1" Type="http://schemas.openxmlformats.org/officeDocument/2006/relationships/styles" Target="styles.xml"/><Relationship Id="rId6" Type="http://schemas.openxmlformats.org/officeDocument/2006/relationships/hyperlink" Target="mailto:Mdfitz7575@gmail.com" TargetMode="External"/><Relationship Id="rId11" Type="http://schemas.openxmlformats.org/officeDocument/2006/relationships/hyperlink" Target="https://www.legis.iowa.gov/legislation/BillBook?ga=88&amp;ba=sf2012" TargetMode="External"/><Relationship Id="rId24" Type="http://schemas.openxmlformats.org/officeDocument/2006/relationships/hyperlink" Target="https://www.legis.iowa.gov/legislation/BillBook?ga=88&amp;ba=ssb3045" TargetMode="External"/><Relationship Id="rId5" Type="http://schemas.openxmlformats.org/officeDocument/2006/relationships/hyperlink" Target="mailto:maggiesmithfitz@outlook.com" TargetMode="External"/><Relationship Id="rId15" Type="http://schemas.openxmlformats.org/officeDocument/2006/relationships/hyperlink" Target="https://www.legis.iowa.gov/legislation/BillBook?ga=88&amp;ba=sf568" TargetMode="External"/><Relationship Id="rId23" Type="http://schemas.openxmlformats.org/officeDocument/2006/relationships/hyperlink" Target="https://www.legis.iowa.gov/legislation/BillBook?ga=88&amp;ba=SSB3060" TargetMode="External"/><Relationship Id="rId28" Type="http://schemas.openxmlformats.org/officeDocument/2006/relationships/theme" Target="theme/theme1.xml"/><Relationship Id="rId10" Type="http://schemas.openxmlformats.org/officeDocument/2006/relationships/hyperlink" Target="https://www.legis.iowa.gov/legislation/BillBook?ga=88&amp;ba=sf2016" TargetMode="External"/><Relationship Id="rId19" Type="http://schemas.openxmlformats.org/officeDocument/2006/relationships/hyperlink" Target="https://www.legis.iowa.gov/legislation/BillBook?ba=SSB3041&amp;ga=88" TargetMode="External"/><Relationship Id="rId4" Type="http://schemas.openxmlformats.org/officeDocument/2006/relationships/hyperlink" Target="mailto:jeff.g.smith@outlook.com" TargetMode="External"/><Relationship Id="rId9" Type="http://schemas.openxmlformats.org/officeDocument/2006/relationships/hyperlink" Target="https://www.legis.iowa.gov/legislation/BillBook?ga=88&amp;ba=sf2096" TargetMode="External"/><Relationship Id="rId14" Type="http://schemas.openxmlformats.org/officeDocument/2006/relationships/hyperlink" Target="https://www.legis.iowa.gov/legislation/BillBook?ga=88&amp;ba=sf459" TargetMode="External"/><Relationship Id="rId22" Type="http://schemas.openxmlformats.org/officeDocument/2006/relationships/hyperlink" Target="https://www.legis.iowa.gov/legislation/BillBook?ba=HF2046&amp;ga=8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Goecke</cp:lastModifiedBy>
  <cp:revision>3</cp:revision>
  <dcterms:created xsi:type="dcterms:W3CDTF">2020-02-01T21:17:00Z</dcterms:created>
  <dcterms:modified xsi:type="dcterms:W3CDTF">2020-02-01T21:26:00Z</dcterms:modified>
</cp:coreProperties>
</file>