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E457" w14:textId="77777777" w:rsidR="00C94883" w:rsidRDefault="00C94883" w:rsidP="00C94883">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Legislative Report</w:t>
      </w:r>
    </w:p>
    <w:p w14:paraId="7140C946" w14:textId="77777777" w:rsidR="00C94883" w:rsidRDefault="00C94883" w:rsidP="00C94883">
      <w:pPr>
        <w:pStyle w:val="Default"/>
        <w:jc w:val="center"/>
        <w:rPr>
          <w:rFonts w:asciiTheme="minorHAnsi" w:eastAsia="Comic Sans MS" w:hAnsiTheme="minorHAnsi" w:cstheme="minorHAnsi"/>
          <w:b/>
          <w:bCs/>
          <w:sz w:val="28"/>
          <w:szCs w:val="28"/>
        </w:rPr>
      </w:pPr>
      <w:r>
        <w:rPr>
          <w:rFonts w:asciiTheme="minorHAnsi" w:hAnsiTheme="minorHAnsi" w:cstheme="minorHAnsi"/>
          <w:b/>
          <w:bCs/>
          <w:sz w:val="28"/>
          <w:szCs w:val="28"/>
        </w:rPr>
        <w:t>Iowa State Police Association</w:t>
      </w:r>
    </w:p>
    <w:p w14:paraId="5D76834E" w14:textId="77777777" w:rsidR="00C94883" w:rsidRDefault="00C94883" w:rsidP="00C94883">
      <w:pPr>
        <w:pStyle w:val="Default"/>
        <w:jc w:val="center"/>
        <w:rPr>
          <w:rFonts w:asciiTheme="minorHAnsi" w:eastAsia="Comic Sans MS" w:hAnsiTheme="minorHAnsi" w:cstheme="minorHAnsi"/>
          <w:b/>
          <w:bCs/>
          <w:sz w:val="28"/>
          <w:szCs w:val="28"/>
        </w:rPr>
      </w:pPr>
      <w:r>
        <w:rPr>
          <w:rFonts w:asciiTheme="minorHAnsi" w:eastAsia="Calibri" w:hAnsiTheme="minorHAnsi" w:cstheme="minorHAnsi"/>
          <w:b/>
          <w:bCs/>
          <w:sz w:val="28"/>
          <w:szCs w:val="28"/>
        </w:rPr>
        <w:t>88</w:t>
      </w:r>
      <w:r>
        <w:rPr>
          <w:rFonts w:asciiTheme="minorHAnsi" w:eastAsia="Calibri" w:hAnsiTheme="minorHAnsi" w:cstheme="minorHAnsi"/>
          <w:b/>
          <w:bCs/>
          <w:sz w:val="28"/>
          <w:szCs w:val="28"/>
          <w:vertAlign w:val="superscript"/>
        </w:rPr>
        <w:t>th</w:t>
      </w:r>
      <w:r>
        <w:rPr>
          <w:rFonts w:asciiTheme="minorHAnsi" w:eastAsia="Calibri" w:hAnsiTheme="minorHAnsi" w:cstheme="minorHAnsi"/>
          <w:b/>
          <w:bCs/>
          <w:sz w:val="28"/>
          <w:szCs w:val="28"/>
        </w:rPr>
        <w:t xml:space="preserve"> General Assembly, 2020</w:t>
      </w:r>
      <w:r>
        <w:rPr>
          <w:rFonts w:asciiTheme="minorHAnsi" w:eastAsia="Calibri" w:hAnsiTheme="minorHAnsi" w:cstheme="minorHAnsi"/>
          <w:b/>
          <w:bCs/>
          <w:sz w:val="28"/>
          <w:szCs w:val="28"/>
          <w:lang w:val="fr-FR"/>
        </w:rPr>
        <w:t xml:space="preserve"> Session</w:t>
      </w:r>
    </w:p>
    <w:p w14:paraId="2698315D" w14:textId="7D85F700" w:rsidR="00C94883" w:rsidRDefault="00C94883" w:rsidP="00C94883">
      <w:pPr>
        <w:pStyle w:val="Default"/>
        <w:jc w:val="center"/>
        <w:rPr>
          <w:rFonts w:asciiTheme="minorHAnsi" w:eastAsia="Arial" w:hAnsiTheme="minorHAnsi" w:cstheme="minorHAnsi"/>
          <w:b/>
          <w:bCs/>
          <w:color w:val="FF0000"/>
          <w:sz w:val="28"/>
          <w:szCs w:val="28"/>
        </w:rPr>
      </w:pPr>
      <w:r>
        <w:rPr>
          <w:rFonts w:asciiTheme="minorHAnsi" w:hAnsiTheme="minorHAnsi" w:cstheme="minorHAnsi"/>
          <w:b/>
          <w:bCs/>
          <w:color w:val="FF0000"/>
          <w:sz w:val="28"/>
          <w:szCs w:val="28"/>
        </w:rPr>
        <w:t>Week 5: February 14, 2020</w:t>
      </w:r>
    </w:p>
    <w:p w14:paraId="37AA7116" w14:textId="71444CDE" w:rsidR="00C94883" w:rsidRDefault="00C94883" w:rsidP="00C94883">
      <w:pPr>
        <w:jc w:val="center"/>
        <w:rPr>
          <w:rFonts w:cstheme="minorHAnsi"/>
          <w:b/>
          <w:bCs/>
          <w:color w:val="404040"/>
          <w:sz w:val="28"/>
          <w:szCs w:val="28"/>
        </w:rPr>
      </w:pPr>
      <w:r>
        <w:rPr>
          <w:rFonts w:cstheme="minorHAnsi"/>
          <w:b/>
          <w:bCs/>
          <w:color w:val="404040"/>
          <w:sz w:val="28"/>
          <w:szCs w:val="28"/>
        </w:rPr>
        <w:t>Fitzgerald, Smith &amp; Associates, Lobbyists</w:t>
      </w:r>
    </w:p>
    <w:p w14:paraId="6445DA68" w14:textId="66D8A810" w:rsidR="00C94883" w:rsidRDefault="00C94883" w:rsidP="00C94883">
      <w:pPr>
        <w:jc w:val="center"/>
        <w:rPr>
          <w:rFonts w:cstheme="minorHAnsi"/>
          <w:b/>
          <w:bCs/>
          <w:color w:val="404040"/>
          <w:sz w:val="28"/>
          <w:szCs w:val="28"/>
        </w:rPr>
      </w:pPr>
    </w:p>
    <w:p w14:paraId="20B45750" w14:textId="41866850" w:rsidR="00C94883" w:rsidRDefault="00C94883" w:rsidP="00C94883">
      <w:pPr>
        <w:jc w:val="center"/>
        <w:rPr>
          <w:rFonts w:cstheme="minorHAnsi"/>
          <w:b/>
          <w:bCs/>
          <w:color w:val="404040"/>
          <w:sz w:val="28"/>
          <w:szCs w:val="28"/>
        </w:rPr>
      </w:pPr>
    </w:p>
    <w:p w14:paraId="5C5C8D24" w14:textId="659F943D" w:rsidR="00C94883" w:rsidRDefault="00C94883" w:rsidP="00C94883">
      <w:pPr>
        <w:jc w:val="center"/>
        <w:rPr>
          <w:rFonts w:cstheme="minorHAnsi"/>
          <w:b/>
          <w:bCs/>
          <w:color w:val="404040"/>
          <w:sz w:val="28"/>
          <w:szCs w:val="28"/>
        </w:rPr>
      </w:pPr>
    </w:p>
    <w:p w14:paraId="215997D6" w14:textId="2A1BCB64" w:rsidR="00C94883" w:rsidRPr="00917B29" w:rsidRDefault="00C94883" w:rsidP="00C94883">
      <w:pPr>
        <w:rPr>
          <w:rFonts w:cstheme="minorHAnsi"/>
          <w:color w:val="000000" w:themeColor="text1"/>
        </w:rPr>
      </w:pPr>
      <w:r w:rsidRPr="00917B29">
        <w:rPr>
          <w:rFonts w:cstheme="minorHAnsi"/>
          <w:color w:val="000000" w:themeColor="text1"/>
        </w:rPr>
        <w:t>Traditionally the two weeks prior to the first funnel deadline are extremely busy and this year is no exception. The legislature held between 50 and 80 subcommittees nearly every day this week. Many of these bills will not move forward thru the committee process but as we all know, every bill should be considered a live round until after funnel. It is anticipated that next week will be equally as busy with sub committees as well as bills moving through full committees on both sides of the rotunda. As we have mentioned in earlier newsletters, the first funnel</w:t>
      </w:r>
      <w:r w:rsidR="007F30BE" w:rsidRPr="00917B29">
        <w:rPr>
          <w:rFonts w:cstheme="minorHAnsi"/>
          <w:color w:val="000000" w:themeColor="text1"/>
        </w:rPr>
        <w:t xml:space="preserve"> deadline</w:t>
      </w:r>
      <w:r w:rsidRPr="00917B29">
        <w:rPr>
          <w:rFonts w:cstheme="minorHAnsi"/>
          <w:color w:val="000000" w:themeColor="text1"/>
        </w:rPr>
        <w:t xml:space="preserve"> (Friday the 21</w:t>
      </w:r>
      <w:r w:rsidRPr="00917B29">
        <w:rPr>
          <w:rFonts w:cstheme="minorHAnsi"/>
          <w:color w:val="000000" w:themeColor="text1"/>
          <w:vertAlign w:val="superscript"/>
        </w:rPr>
        <w:t>st</w:t>
      </w:r>
      <w:r w:rsidRPr="00917B29">
        <w:rPr>
          <w:rFonts w:cstheme="minorHAnsi"/>
          <w:color w:val="000000" w:themeColor="text1"/>
        </w:rPr>
        <w:t>) marks the final day that a bill must be passed out of a full committee from either the House or the Senate. If it does not pass, it is effectively dead for the session unless it is redrafted and attached to another bill as an amendment.</w:t>
      </w:r>
    </w:p>
    <w:p w14:paraId="5D1E51B2" w14:textId="6F31119F" w:rsidR="00E03F3D" w:rsidRPr="00917B29" w:rsidRDefault="00E03F3D" w:rsidP="00C94883">
      <w:pPr>
        <w:rPr>
          <w:rFonts w:cstheme="minorHAnsi"/>
          <w:color w:val="000000" w:themeColor="text1"/>
        </w:rPr>
      </w:pPr>
    </w:p>
    <w:p w14:paraId="487DF98C" w14:textId="1FC22301" w:rsidR="00E03F3D" w:rsidRPr="00917B29" w:rsidRDefault="00E03F3D" w:rsidP="00C94883">
      <w:pPr>
        <w:rPr>
          <w:rFonts w:cstheme="minorHAnsi"/>
          <w:color w:val="000000" w:themeColor="text1"/>
        </w:rPr>
      </w:pPr>
      <w:r w:rsidRPr="00917B29">
        <w:rPr>
          <w:rFonts w:cstheme="minorHAnsi"/>
          <w:color w:val="000000" w:themeColor="text1"/>
        </w:rPr>
        <w:t xml:space="preserve">We anticipate that the 411 </w:t>
      </w:r>
      <w:proofErr w:type="gramStart"/>
      <w:r w:rsidRPr="00917B29">
        <w:rPr>
          <w:rFonts w:cstheme="minorHAnsi"/>
          <w:color w:val="000000" w:themeColor="text1"/>
        </w:rPr>
        <w:t>bill</w:t>
      </w:r>
      <w:proofErr w:type="gramEnd"/>
      <w:r w:rsidRPr="00917B29">
        <w:rPr>
          <w:rFonts w:cstheme="minorHAnsi"/>
          <w:color w:val="000000" w:themeColor="text1"/>
        </w:rPr>
        <w:t xml:space="preserve"> will make it through this process as it is scheduled to discussed in the House State Government committee this week. We still haven’t received confirmation on the Senate side but as discussed, a bill only needs to be through committee in one chamber for it to remain alive. Another priority bill is Blue Alert. We have had good conversations with Rep. Holt on this issue and he is supportive. Since this bill pass</w:t>
      </w:r>
      <w:r w:rsidR="007F30BE" w:rsidRPr="00917B29">
        <w:rPr>
          <w:rFonts w:cstheme="minorHAnsi"/>
          <w:color w:val="000000" w:themeColor="text1"/>
        </w:rPr>
        <w:t>ed</w:t>
      </w:r>
      <w:r w:rsidRPr="00917B29">
        <w:rPr>
          <w:rFonts w:cstheme="minorHAnsi"/>
          <w:color w:val="000000" w:themeColor="text1"/>
        </w:rPr>
        <w:t xml:space="preserve"> out of the Senate last year it is funnel proof this year so we may not see committee action in the House this week. It is likely that they will focus on moving bills that still need to get out of committee to remain eligible this session.</w:t>
      </w:r>
    </w:p>
    <w:p w14:paraId="263BE26D" w14:textId="626A3DE5" w:rsidR="00E03F3D" w:rsidRPr="00917B29" w:rsidRDefault="00E03F3D" w:rsidP="00C94883">
      <w:pPr>
        <w:rPr>
          <w:rFonts w:cstheme="minorHAnsi"/>
          <w:color w:val="000000" w:themeColor="text1"/>
        </w:rPr>
      </w:pPr>
    </w:p>
    <w:p w14:paraId="20D57347" w14:textId="65FE7231" w:rsidR="00E03F3D" w:rsidRPr="00917B29" w:rsidRDefault="00E03F3D" w:rsidP="00C94883">
      <w:pPr>
        <w:rPr>
          <w:rFonts w:cstheme="minorHAnsi"/>
          <w:color w:val="000000" w:themeColor="text1"/>
        </w:rPr>
      </w:pPr>
      <w:r w:rsidRPr="00917B29">
        <w:rPr>
          <w:rFonts w:cstheme="minorHAnsi"/>
          <w:color w:val="000000" w:themeColor="text1"/>
        </w:rPr>
        <w:t>Funnel week at the State House is a very fluid time and things can change in the blink of an eye. We will remain vigilant on our priorities to make sure they continue to move forward in the process. Once this week is complete, we will be able to regroup and asses what are plans are or the various priority bills we are tracking. We then move on to step two, keeping bills eligible to survive the second funnel.</w:t>
      </w:r>
    </w:p>
    <w:p w14:paraId="6D6FB51D" w14:textId="77777777" w:rsidR="00E03F3D" w:rsidRPr="00917B29" w:rsidRDefault="00E03F3D" w:rsidP="00C94883">
      <w:pPr>
        <w:rPr>
          <w:rFonts w:cstheme="minorHAnsi"/>
          <w:color w:val="000000" w:themeColor="text1"/>
        </w:rPr>
      </w:pPr>
    </w:p>
    <w:p w14:paraId="48C42114" w14:textId="77777777" w:rsidR="00C94883" w:rsidRPr="00917B29" w:rsidRDefault="00C94883" w:rsidP="00C94883">
      <w:pPr>
        <w:rPr>
          <w:color w:val="000000" w:themeColor="text1"/>
        </w:rPr>
      </w:pPr>
      <w:r w:rsidRPr="00917B29">
        <w:rPr>
          <w:color w:val="000000" w:themeColor="text1"/>
        </w:rPr>
        <w:t>As always, feel free to contact us if you would like specific details on a bill or the legislative process in general.</w:t>
      </w:r>
    </w:p>
    <w:p w14:paraId="2735DB0D" w14:textId="77777777" w:rsidR="00C94883" w:rsidRDefault="00C94883" w:rsidP="00C94883"/>
    <w:p w14:paraId="582152F2" w14:textId="77777777" w:rsidR="00C94883" w:rsidRDefault="00C94883" w:rsidP="00C94883">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Jeff Smith                                          Maggie Smith-Fitzgerald</w:t>
      </w:r>
    </w:p>
    <w:p w14:paraId="1177E3DC" w14:textId="77777777" w:rsidR="00C94883" w:rsidRDefault="005023F4" w:rsidP="00C94883">
      <w:pPr>
        <w:rPr>
          <w:rFonts w:eastAsia="Arial Unicode MS" w:cstheme="minorHAnsi"/>
          <w:b/>
          <w:bCs/>
          <w:color w:val="404040"/>
          <w:sz w:val="28"/>
          <w:szCs w:val="28"/>
          <w:bdr w:val="none" w:sz="0" w:space="0" w:color="auto" w:frame="1"/>
        </w:rPr>
      </w:pPr>
      <w:hyperlink r:id="rId4" w:history="1">
        <w:r w:rsidR="00C94883">
          <w:rPr>
            <w:rStyle w:val="Hyperlink"/>
            <w:rFonts w:eastAsia="Arial Unicode MS" w:cstheme="minorHAnsi"/>
            <w:b/>
            <w:bCs/>
            <w:sz w:val="28"/>
            <w:szCs w:val="28"/>
            <w:bdr w:val="none" w:sz="0" w:space="0" w:color="auto" w:frame="1"/>
          </w:rPr>
          <w:t>jeff.g.smith@outlook.com</w:t>
        </w:r>
      </w:hyperlink>
      <w:r w:rsidR="00C94883">
        <w:rPr>
          <w:rFonts w:eastAsia="Arial Unicode MS" w:cstheme="minorHAnsi"/>
          <w:b/>
          <w:bCs/>
          <w:color w:val="404040"/>
          <w:sz w:val="28"/>
          <w:szCs w:val="28"/>
          <w:bdr w:val="none" w:sz="0" w:space="0" w:color="auto" w:frame="1"/>
        </w:rPr>
        <w:t xml:space="preserve">            </w:t>
      </w:r>
      <w:hyperlink r:id="rId5" w:history="1">
        <w:r w:rsidR="00C94883">
          <w:rPr>
            <w:rStyle w:val="Hyperlink"/>
            <w:rFonts w:eastAsia="Arial Unicode MS" w:cstheme="minorHAnsi"/>
            <w:b/>
            <w:bCs/>
            <w:sz w:val="28"/>
            <w:szCs w:val="28"/>
            <w:bdr w:val="none" w:sz="0" w:space="0" w:color="auto" w:frame="1"/>
          </w:rPr>
          <w:t>maggiesmithfitz@outlook.com</w:t>
        </w:r>
      </w:hyperlink>
    </w:p>
    <w:p w14:paraId="3F6D2F83" w14:textId="77777777" w:rsidR="00C94883" w:rsidRDefault="00C94883" w:rsidP="00C94883">
      <w:pPr>
        <w:rPr>
          <w:rFonts w:eastAsia="Arial Unicode MS" w:cstheme="minorHAnsi"/>
          <w:b/>
          <w:bCs/>
          <w:color w:val="404040"/>
          <w:sz w:val="28"/>
          <w:szCs w:val="28"/>
          <w:bdr w:val="none" w:sz="0" w:space="0" w:color="auto" w:frame="1"/>
        </w:rPr>
      </w:pPr>
    </w:p>
    <w:p w14:paraId="5AC47E18" w14:textId="77777777" w:rsidR="00C94883" w:rsidRDefault="00C94883" w:rsidP="00C94883">
      <w:pPr>
        <w:rPr>
          <w:rFonts w:eastAsia="Arial Unicode MS" w:cstheme="minorHAnsi"/>
          <w:b/>
          <w:bCs/>
          <w:color w:val="404040"/>
          <w:sz w:val="28"/>
          <w:szCs w:val="28"/>
          <w:bdr w:val="none" w:sz="0" w:space="0" w:color="auto" w:frame="1"/>
        </w:rPr>
      </w:pPr>
      <w:r>
        <w:rPr>
          <w:rFonts w:eastAsia="Arial Unicode MS" w:cstheme="minorHAnsi"/>
          <w:b/>
          <w:bCs/>
          <w:color w:val="404040"/>
          <w:sz w:val="28"/>
          <w:szCs w:val="28"/>
          <w:bdr w:val="none" w:sz="0" w:space="0" w:color="auto" w:frame="1"/>
        </w:rPr>
        <w:t>Matt Fitzgerald                                Jerry Fitzgerald</w:t>
      </w:r>
    </w:p>
    <w:p w14:paraId="662F89BE" w14:textId="0C414D20" w:rsidR="00C94883" w:rsidRDefault="005023F4" w:rsidP="00C94883">
      <w:pPr>
        <w:rPr>
          <w:rFonts w:eastAsia="Arial Unicode MS" w:cstheme="minorHAnsi"/>
          <w:b/>
          <w:bCs/>
          <w:color w:val="404040"/>
          <w:sz w:val="28"/>
          <w:szCs w:val="28"/>
          <w:bdr w:val="none" w:sz="0" w:space="0" w:color="auto" w:frame="1"/>
        </w:rPr>
      </w:pPr>
      <w:hyperlink r:id="rId6" w:history="1">
        <w:r w:rsidR="00C94883">
          <w:rPr>
            <w:rStyle w:val="Hyperlink"/>
            <w:rFonts w:eastAsia="Arial Unicode MS" w:cstheme="minorHAnsi"/>
            <w:b/>
            <w:bCs/>
            <w:sz w:val="28"/>
            <w:szCs w:val="28"/>
            <w:bdr w:val="none" w:sz="0" w:space="0" w:color="auto" w:frame="1"/>
          </w:rPr>
          <w:t>Mdfitz7575@gmail.com</w:t>
        </w:r>
      </w:hyperlink>
      <w:r w:rsidR="00C94883">
        <w:rPr>
          <w:rFonts w:eastAsia="Arial Unicode MS" w:cstheme="minorHAnsi"/>
          <w:b/>
          <w:bCs/>
          <w:color w:val="404040"/>
          <w:sz w:val="28"/>
          <w:szCs w:val="28"/>
          <w:bdr w:val="none" w:sz="0" w:space="0" w:color="auto" w:frame="1"/>
        </w:rPr>
        <w:t xml:space="preserve">                </w:t>
      </w:r>
      <w:hyperlink r:id="rId7" w:history="1">
        <w:r w:rsidR="00C94883">
          <w:rPr>
            <w:rStyle w:val="Hyperlink"/>
            <w:rFonts w:eastAsia="Arial Unicode MS" w:cstheme="minorHAnsi"/>
            <w:b/>
            <w:bCs/>
            <w:sz w:val="28"/>
            <w:szCs w:val="28"/>
            <w:bdr w:val="none" w:sz="0" w:space="0" w:color="auto" w:frame="1"/>
          </w:rPr>
          <w:t>fitz1941@outlook.com</w:t>
        </w:r>
      </w:hyperlink>
    </w:p>
    <w:tbl>
      <w:tblPr>
        <w:tblW w:w="9460" w:type="dxa"/>
        <w:tblLook w:val="04A0" w:firstRow="1" w:lastRow="0" w:firstColumn="1" w:lastColumn="0" w:noHBand="0" w:noVBand="1"/>
      </w:tblPr>
      <w:tblGrid>
        <w:gridCol w:w="1180"/>
        <w:gridCol w:w="1333"/>
        <w:gridCol w:w="4625"/>
        <w:gridCol w:w="1280"/>
        <w:gridCol w:w="1042"/>
      </w:tblGrid>
      <w:tr w:rsidR="005023F4" w:rsidRPr="005023F4" w14:paraId="5F418D71" w14:textId="77777777" w:rsidTr="005023F4">
        <w:trPr>
          <w:trHeight w:val="510"/>
        </w:trPr>
        <w:tc>
          <w:tcPr>
            <w:tcW w:w="11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12C009" w14:textId="77777777" w:rsidR="005023F4" w:rsidRPr="005023F4" w:rsidRDefault="005023F4" w:rsidP="005023F4">
            <w:pPr>
              <w:rPr>
                <w:rFonts w:ascii="Calibri" w:eastAsia="Times New Roman" w:hAnsi="Calibri" w:cs="Calibri"/>
                <w:b/>
                <w:bCs/>
                <w:color w:val="FFFFFF"/>
                <w:sz w:val="20"/>
                <w:szCs w:val="20"/>
              </w:rPr>
            </w:pPr>
            <w:r w:rsidRPr="005023F4">
              <w:rPr>
                <w:rFonts w:ascii="Calibri" w:eastAsia="Times New Roman" w:hAnsi="Calibri" w:cs="Calibri"/>
                <w:b/>
                <w:bCs/>
                <w:color w:val="FFFFFF"/>
                <w:sz w:val="20"/>
                <w:szCs w:val="20"/>
              </w:rPr>
              <w:lastRenderedPageBreak/>
              <w:t>Name</w:t>
            </w:r>
          </w:p>
        </w:tc>
        <w:tc>
          <w:tcPr>
            <w:tcW w:w="1147" w:type="dxa"/>
            <w:tcBorders>
              <w:top w:val="single" w:sz="4" w:space="0" w:color="auto"/>
              <w:left w:val="nil"/>
              <w:bottom w:val="single" w:sz="4" w:space="0" w:color="auto"/>
              <w:right w:val="single" w:sz="4" w:space="0" w:color="auto"/>
            </w:tcBorders>
            <w:shd w:val="clear" w:color="000000" w:fill="000000"/>
            <w:vAlign w:val="center"/>
            <w:hideMark/>
          </w:tcPr>
          <w:p w14:paraId="0A5DDD28" w14:textId="77777777" w:rsidR="005023F4" w:rsidRPr="005023F4" w:rsidRDefault="005023F4" w:rsidP="005023F4">
            <w:pPr>
              <w:rPr>
                <w:rFonts w:ascii="Calibri" w:eastAsia="Times New Roman" w:hAnsi="Calibri" w:cs="Calibri"/>
                <w:b/>
                <w:bCs/>
                <w:color w:val="FFFFFF"/>
                <w:sz w:val="20"/>
                <w:szCs w:val="20"/>
              </w:rPr>
            </w:pPr>
            <w:r w:rsidRPr="005023F4">
              <w:rPr>
                <w:rFonts w:ascii="Calibri" w:eastAsia="Times New Roman" w:hAnsi="Calibri" w:cs="Calibri"/>
                <w:b/>
                <w:bCs/>
                <w:color w:val="FFFFFF"/>
                <w:sz w:val="20"/>
                <w:szCs w:val="20"/>
              </w:rPr>
              <w:t>Sponsor</w:t>
            </w:r>
          </w:p>
        </w:tc>
        <w:tc>
          <w:tcPr>
            <w:tcW w:w="4808" w:type="dxa"/>
            <w:tcBorders>
              <w:top w:val="single" w:sz="4" w:space="0" w:color="auto"/>
              <w:left w:val="nil"/>
              <w:bottom w:val="single" w:sz="4" w:space="0" w:color="auto"/>
              <w:right w:val="single" w:sz="4" w:space="0" w:color="auto"/>
            </w:tcBorders>
            <w:shd w:val="clear" w:color="000000" w:fill="000000"/>
            <w:vAlign w:val="center"/>
            <w:hideMark/>
          </w:tcPr>
          <w:p w14:paraId="4DFA10BC" w14:textId="77777777" w:rsidR="005023F4" w:rsidRPr="005023F4" w:rsidRDefault="005023F4" w:rsidP="005023F4">
            <w:pPr>
              <w:rPr>
                <w:rFonts w:ascii="Calibri" w:eastAsia="Times New Roman" w:hAnsi="Calibri" w:cs="Calibri"/>
                <w:b/>
                <w:bCs/>
                <w:color w:val="FFFFFF"/>
                <w:sz w:val="20"/>
                <w:szCs w:val="20"/>
              </w:rPr>
            </w:pPr>
            <w:r w:rsidRPr="005023F4">
              <w:rPr>
                <w:rFonts w:ascii="Calibri" w:eastAsia="Times New Roman" w:hAnsi="Calibri" w:cs="Calibri"/>
                <w:b/>
                <w:bCs/>
                <w:color w:val="FFFFFF"/>
                <w:sz w:val="20"/>
                <w:szCs w:val="20"/>
              </w:rPr>
              <w:t>Title</w:t>
            </w:r>
          </w:p>
        </w:tc>
        <w:tc>
          <w:tcPr>
            <w:tcW w:w="1282" w:type="dxa"/>
            <w:tcBorders>
              <w:top w:val="single" w:sz="4" w:space="0" w:color="auto"/>
              <w:left w:val="nil"/>
              <w:bottom w:val="single" w:sz="4" w:space="0" w:color="auto"/>
              <w:right w:val="single" w:sz="4" w:space="0" w:color="auto"/>
            </w:tcBorders>
            <w:shd w:val="clear" w:color="000000" w:fill="000000"/>
            <w:vAlign w:val="bottom"/>
            <w:hideMark/>
          </w:tcPr>
          <w:p w14:paraId="0D60E7E6" w14:textId="77777777" w:rsidR="005023F4" w:rsidRPr="005023F4" w:rsidRDefault="005023F4" w:rsidP="005023F4">
            <w:pPr>
              <w:rPr>
                <w:rFonts w:ascii="Calibri" w:eastAsia="Times New Roman" w:hAnsi="Calibri" w:cs="Calibri"/>
                <w:b/>
                <w:bCs/>
                <w:color w:val="FFFFFF"/>
                <w:sz w:val="20"/>
                <w:szCs w:val="20"/>
              </w:rPr>
            </w:pPr>
            <w:r w:rsidRPr="005023F4">
              <w:rPr>
                <w:rFonts w:ascii="Calibri" w:eastAsia="Times New Roman" w:hAnsi="Calibri" w:cs="Calibri"/>
                <w:b/>
                <w:bCs/>
                <w:color w:val="FFFFFF"/>
                <w:sz w:val="20"/>
                <w:szCs w:val="20"/>
              </w:rPr>
              <w:t>Bill Status</w:t>
            </w:r>
          </w:p>
        </w:tc>
        <w:tc>
          <w:tcPr>
            <w:tcW w:w="1043" w:type="dxa"/>
            <w:tcBorders>
              <w:top w:val="single" w:sz="4" w:space="0" w:color="auto"/>
              <w:left w:val="nil"/>
              <w:bottom w:val="single" w:sz="4" w:space="0" w:color="auto"/>
              <w:right w:val="single" w:sz="4" w:space="0" w:color="auto"/>
            </w:tcBorders>
            <w:shd w:val="clear" w:color="000000" w:fill="000000"/>
            <w:vAlign w:val="center"/>
            <w:hideMark/>
          </w:tcPr>
          <w:p w14:paraId="59AD0FBC" w14:textId="77777777" w:rsidR="005023F4" w:rsidRPr="005023F4" w:rsidRDefault="005023F4" w:rsidP="005023F4">
            <w:pPr>
              <w:jc w:val="center"/>
              <w:rPr>
                <w:rFonts w:ascii="Calibri" w:eastAsia="Times New Roman" w:hAnsi="Calibri" w:cs="Calibri"/>
                <w:b/>
                <w:bCs/>
                <w:color w:val="FFFFFF"/>
                <w:sz w:val="20"/>
                <w:szCs w:val="20"/>
              </w:rPr>
            </w:pPr>
            <w:r w:rsidRPr="005023F4">
              <w:rPr>
                <w:rFonts w:ascii="Calibri" w:eastAsia="Times New Roman" w:hAnsi="Calibri" w:cs="Calibri"/>
                <w:b/>
                <w:bCs/>
                <w:color w:val="FFFFFF"/>
                <w:sz w:val="20"/>
                <w:szCs w:val="20"/>
              </w:rPr>
              <w:t>ISPA Position</w:t>
            </w:r>
          </w:p>
        </w:tc>
      </w:tr>
      <w:tr w:rsidR="005023F4" w:rsidRPr="005023F4" w14:paraId="49CAB685" w14:textId="77777777" w:rsidTr="005023F4">
        <w:trPr>
          <w:trHeight w:val="1275"/>
        </w:trPr>
        <w:tc>
          <w:tcPr>
            <w:tcW w:w="1180" w:type="dxa"/>
            <w:tcBorders>
              <w:top w:val="nil"/>
              <w:left w:val="single" w:sz="4" w:space="0" w:color="auto"/>
              <w:bottom w:val="single" w:sz="4" w:space="0" w:color="auto"/>
              <w:right w:val="single" w:sz="4" w:space="0" w:color="auto"/>
            </w:tcBorders>
            <w:shd w:val="clear" w:color="auto" w:fill="auto"/>
            <w:noWrap/>
            <w:hideMark/>
          </w:tcPr>
          <w:p w14:paraId="70DC0256" w14:textId="77777777" w:rsidR="005023F4" w:rsidRPr="005023F4" w:rsidRDefault="005023F4" w:rsidP="005023F4">
            <w:pPr>
              <w:jc w:val="center"/>
              <w:rPr>
                <w:rFonts w:ascii="Calibri" w:eastAsia="Times New Roman" w:hAnsi="Calibri" w:cs="Calibri"/>
                <w:b/>
                <w:bCs/>
                <w:color w:val="0000FF"/>
                <w:sz w:val="20"/>
                <w:szCs w:val="20"/>
              </w:rPr>
            </w:pPr>
            <w:hyperlink r:id="rId8" w:history="1">
              <w:r w:rsidRPr="005023F4">
                <w:rPr>
                  <w:rFonts w:ascii="Calibri" w:eastAsia="Times New Roman" w:hAnsi="Calibri" w:cs="Calibri"/>
                  <w:b/>
                  <w:bCs/>
                  <w:color w:val="0000FF"/>
                  <w:sz w:val="20"/>
                  <w:szCs w:val="20"/>
                </w:rPr>
                <w:t>SF 526</w:t>
              </w:r>
            </w:hyperlink>
          </w:p>
        </w:tc>
        <w:tc>
          <w:tcPr>
            <w:tcW w:w="1147" w:type="dxa"/>
            <w:tcBorders>
              <w:top w:val="nil"/>
              <w:left w:val="nil"/>
              <w:bottom w:val="single" w:sz="4" w:space="0" w:color="auto"/>
              <w:right w:val="single" w:sz="4" w:space="0" w:color="auto"/>
            </w:tcBorders>
            <w:shd w:val="clear" w:color="auto" w:fill="auto"/>
            <w:noWrap/>
            <w:hideMark/>
          </w:tcPr>
          <w:p w14:paraId="435298B9" w14:textId="77777777" w:rsidR="005023F4" w:rsidRPr="005023F4" w:rsidRDefault="005023F4" w:rsidP="005023F4">
            <w:pPr>
              <w:rPr>
                <w:rFonts w:ascii="Calibri" w:eastAsia="Times New Roman" w:hAnsi="Calibri" w:cs="Calibri"/>
                <w:b/>
                <w:bCs/>
                <w:sz w:val="20"/>
                <w:szCs w:val="20"/>
              </w:rPr>
            </w:pPr>
            <w:proofErr w:type="spellStart"/>
            <w:r w:rsidRPr="005023F4">
              <w:rPr>
                <w:rFonts w:ascii="Calibri" w:eastAsia="Times New Roman" w:hAnsi="Calibri" w:cs="Calibri"/>
                <w:b/>
                <w:bCs/>
                <w:sz w:val="20"/>
                <w:szCs w:val="20"/>
              </w:rPr>
              <w:t>Zaun</w:t>
            </w:r>
            <w:proofErr w:type="spellEnd"/>
            <w:r w:rsidRPr="005023F4">
              <w:rPr>
                <w:rFonts w:ascii="Calibri" w:eastAsia="Times New Roman" w:hAnsi="Calibri" w:cs="Calibri"/>
                <w:b/>
                <w:bCs/>
                <w:sz w:val="20"/>
                <w:szCs w:val="20"/>
              </w:rPr>
              <w:t xml:space="preserve"> (R)</w:t>
            </w:r>
          </w:p>
        </w:tc>
        <w:tc>
          <w:tcPr>
            <w:tcW w:w="4808" w:type="dxa"/>
            <w:tcBorders>
              <w:top w:val="nil"/>
              <w:left w:val="nil"/>
              <w:bottom w:val="single" w:sz="4" w:space="0" w:color="auto"/>
              <w:right w:val="single" w:sz="4" w:space="0" w:color="auto"/>
            </w:tcBorders>
            <w:shd w:val="clear" w:color="auto" w:fill="auto"/>
            <w:hideMark/>
          </w:tcPr>
          <w:p w14:paraId="52B9D83C"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 bill for an act creating a blue alert program within the department of public safety for the apprehension of a person suspected of killing or seriously injuring a peace officer in the line of duty or due to safety concerns for a peace officer missing while on duty. (Formerly SSB 1167.)</w:t>
            </w:r>
          </w:p>
        </w:tc>
        <w:tc>
          <w:tcPr>
            <w:tcW w:w="1282" w:type="dxa"/>
            <w:tcBorders>
              <w:top w:val="nil"/>
              <w:left w:val="nil"/>
              <w:bottom w:val="single" w:sz="4" w:space="0" w:color="auto"/>
              <w:right w:val="single" w:sz="4" w:space="0" w:color="auto"/>
            </w:tcBorders>
            <w:shd w:val="clear" w:color="auto" w:fill="auto"/>
            <w:vAlign w:val="bottom"/>
            <w:hideMark/>
          </w:tcPr>
          <w:p w14:paraId="3EA94645"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PASSED SENATE FLOOR</w:t>
            </w:r>
          </w:p>
        </w:tc>
        <w:tc>
          <w:tcPr>
            <w:tcW w:w="1043" w:type="dxa"/>
            <w:tcBorders>
              <w:top w:val="nil"/>
              <w:left w:val="nil"/>
              <w:bottom w:val="single" w:sz="4" w:space="0" w:color="auto"/>
              <w:right w:val="single" w:sz="4" w:space="0" w:color="auto"/>
            </w:tcBorders>
            <w:shd w:val="clear" w:color="auto" w:fill="auto"/>
            <w:vAlign w:val="center"/>
            <w:hideMark/>
          </w:tcPr>
          <w:p w14:paraId="7EF9A20D"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211B767B" w14:textId="77777777" w:rsidTr="005023F4">
        <w:trPr>
          <w:trHeight w:val="1530"/>
        </w:trPr>
        <w:tc>
          <w:tcPr>
            <w:tcW w:w="1180" w:type="dxa"/>
            <w:tcBorders>
              <w:top w:val="nil"/>
              <w:left w:val="single" w:sz="4" w:space="0" w:color="auto"/>
              <w:bottom w:val="single" w:sz="4" w:space="0" w:color="auto"/>
              <w:right w:val="single" w:sz="4" w:space="0" w:color="auto"/>
            </w:tcBorders>
            <w:shd w:val="clear" w:color="auto" w:fill="auto"/>
            <w:hideMark/>
          </w:tcPr>
          <w:p w14:paraId="00C8F871" w14:textId="77777777" w:rsidR="005023F4" w:rsidRPr="005023F4" w:rsidRDefault="005023F4" w:rsidP="005023F4">
            <w:pPr>
              <w:jc w:val="center"/>
              <w:rPr>
                <w:rFonts w:ascii="Calibri" w:eastAsia="Times New Roman" w:hAnsi="Calibri" w:cs="Calibri"/>
                <w:b/>
                <w:bCs/>
                <w:color w:val="0000FF"/>
                <w:sz w:val="20"/>
                <w:szCs w:val="20"/>
                <w:u w:val="single"/>
              </w:rPr>
            </w:pPr>
            <w:hyperlink r:id="rId9" w:history="1">
              <w:r w:rsidRPr="005023F4">
                <w:rPr>
                  <w:rFonts w:ascii="Calibri" w:eastAsia="Times New Roman" w:hAnsi="Calibri" w:cs="Calibri"/>
                  <w:b/>
                  <w:bCs/>
                  <w:color w:val="0000FF"/>
                  <w:sz w:val="20"/>
                  <w:szCs w:val="20"/>
                  <w:u w:val="single"/>
                </w:rPr>
                <w:t>SF 2096         HF 2036</w:t>
              </w:r>
            </w:hyperlink>
          </w:p>
        </w:tc>
        <w:tc>
          <w:tcPr>
            <w:tcW w:w="1147" w:type="dxa"/>
            <w:tcBorders>
              <w:top w:val="nil"/>
              <w:left w:val="nil"/>
              <w:bottom w:val="single" w:sz="4" w:space="0" w:color="auto"/>
              <w:right w:val="single" w:sz="4" w:space="0" w:color="auto"/>
            </w:tcBorders>
            <w:shd w:val="clear" w:color="auto" w:fill="auto"/>
            <w:hideMark/>
          </w:tcPr>
          <w:p w14:paraId="38EFBEA6" w14:textId="77777777" w:rsidR="005023F4" w:rsidRPr="005023F4" w:rsidRDefault="005023F4" w:rsidP="005023F4">
            <w:pPr>
              <w:rPr>
                <w:rFonts w:ascii="Calibri" w:eastAsia="Times New Roman" w:hAnsi="Calibri" w:cs="Calibri"/>
                <w:b/>
                <w:bCs/>
                <w:sz w:val="20"/>
                <w:szCs w:val="20"/>
                <w:u w:val="single"/>
              </w:rPr>
            </w:pPr>
            <w:r w:rsidRPr="005023F4">
              <w:rPr>
                <w:rFonts w:ascii="Calibri" w:eastAsia="Times New Roman" w:hAnsi="Calibri" w:cs="Calibri"/>
                <w:b/>
                <w:bCs/>
                <w:sz w:val="20"/>
                <w:szCs w:val="20"/>
                <w:u w:val="single"/>
              </w:rPr>
              <w:t>Dawson (R), Holt (R)</w:t>
            </w:r>
          </w:p>
        </w:tc>
        <w:tc>
          <w:tcPr>
            <w:tcW w:w="4808" w:type="dxa"/>
            <w:tcBorders>
              <w:top w:val="nil"/>
              <w:left w:val="nil"/>
              <w:bottom w:val="single" w:sz="4" w:space="0" w:color="auto"/>
              <w:right w:val="single" w:sz="4" w:space="0" w:color="auto"/>
            </w:tcBorders>
            <w:shd w:val="clear" w:color="auto" w:fill="auto"/>
            <w:hideMark/>
          </w:tcPr>
          <w:p w14:paraId="6071B79A"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xml:space="preserve">Allows an EMS provider to get a professional carry permit of the provider works with police tactical units.  Requires the provider to train with the tactical squad and to complete an appropriate training course.  Allows an employer to require an EMS provider who works with tactical squads to have a professional permit. </w:t>
            </w:r>
          </w:p>
        </w:tc>
        <w:tc>
          <w:tcPr>
            <w:tcW w:w="1282" w:type="dxa"/>
            <w:tcBorders>
              <w:top w:val="nil"/>
              <w:left w:val="nil"/>
              <w:bottom w:val="single" w:sz="4" w:space="0" w:color="auto"/>
              <w:right w:val="single" w:sz="4" w:space="0" w:color="auto"/>
            </w:tcBorders>
            <w:shd w:val="clear" w:color="auto" w:fill="auto"/>
            <w:vAlign w:val="bottom"/>
            <w:hideMark/>
          </w:tcPr>
          <w:p w14:paraId="059D7753"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FLOOR          H-PASSED SUB</w:t>
            </w:r>
          </w:p>
        </w:tc>
        <w:tc>
          <w:tcPr>
            <w:tcW w:w="1043" w:type="dxa"/>
            <w:tcBorders>
              <w:top w:val="nil"/>
              <w:left w:val="nil"/>
              <w:bottom w:val="single" w:sz="4" w:space="0" w:color="auto"/>
              <w:right w:val="single" w:sz="4" w:space="0" w:color="auto"/>
            </w:tcBorders>
            <w:shd w:val="clear" w:color="auto" w:fill="auto"/>
            <w:vAlign w:val="center"/>
            <w:hideMark/>
          </w:tcPr>
          <w:p w14:paraId="04F75F9B" w14:textId="77777777" w:rsidR="005023F4" w:rsidRPr="005023F4" w:rsidRDefault="005023F4" w:rsidP="005023F4">
            <w:pPr>
              <w:jc w:val="center"/>
              <w:rPr>
                <w:rFonts w:ascii="Calibri" w:eastAsia="Times New Roman" w:hAnsi="Calibri" w:cs="Calibri"/>
                <w:b/>
                <w:bCs/>
                <w:color w:val="000000"/>
                <w:sz w:val="20"/>
                <w:szCs w:val="20"/>
              </w:rPr>
            </w:pPr>
            <w:proofErr w:type="spellStart"/>
            <w:r w:rsidRPr="005023F4">
              <w:rPr>
                <w:rFonts w:ascii="Calibri" w:eastAsia="Times New Roman" w:hAnsi="Calibri" w:cs="Calibri"/>
                <w:b/>
                <w:bCs/>
                <w:color w:val="000000"/>
                <w:sz w:val="20"/>
                <w:szCs w:val="20"/>
              </w:rPr>
              <w:t>Nuetral</w:t>
            </w:r>
            <w:proofErr w:type="spellEnd"/>
          </w:p>
        </w:tc>
      </w:tr>
      <w:tr w:rsidR="005023F4" w:rsidRPr="005023F4" w14:paraId="01BA67C4" w14:textId="77777777" w:rsidTr="005023F4">
        <w:trPr>
          <w:trHeight w:val="1020"/>
        </w:trPr>
        <w:tc>
          <w:tcPr>
            <w:tcW w:w="1180" w:type="dxa"/>
            <w:tcBorders>
              <w:top w:val="nil"/>
              <w:left w:val="single" w:sz="4" w:space="0" w:color="auto"/>
              <w:bottom w:val="single" w:sz="4" w:space="0" w:color="auto"/>
              <w:right w:val="single" w:sz="4" w:space="0" w:color="auto"/>
            </w:tcBorders>
            <w:shd w:val="clear" w:color="auto" w:fill="auto"/>
            <w:noWrap/>
            <w:hideMark/>
          </w:tcPr>
          <w:p w14:paraId="359D16DD" w14:textId="77777777" w:rsidR="005023F4" w:rsidRPr="005023F4" w:rsidRDefault="005023F4" w:rsidP="005023F4">
            <w:pPr>
              <w:jc w:val="center"/>
              <w:rPr>
                <w:rFonts w:ascii="Calibri" w:eastAsia="Times New Roman" w:hAnsi="Calibri" w:cs="Calibri"/>
                <w:b/>
                <w:bCs/>
                <w:color w:val="0000FF"/>
                <w:sz w:val="20"/>
                <w:szCs w:val="20"/>
                <w:u w:val="single"/>
              </w:rPr>
            </w:pPr>
            <w:hyperlink r:id="rId10" w:history="1">
              <w:r w:rsidRPr="005023F4">
                <w:rPr>
                  <w:rFonts w:ascii="Calibri" w:eastAsia="Times New Roman" w:hAnsi="Calibri" w:cs="Calibri"/>
                  <w:b/>
                  <w:bCs/>
                  <w:color w:val="0000FF"/>
                  <w:sz w:val="20"/>
                  <w:szCs w:val="20"/>
                  <w:u w:val="single"/>
                </w:rPr>
                <w:t>SF 2016</w:t>
              </w:r>
            </w:hyperlink>
          </w:p>
        </w:tc>
        <w:tc>
          <w:tcPr>
            <w:tcW w:w="1147" w:type="dxa"/>
            <w:tcBorders>
              <w:top w:val="nil"/>
              <w:left w:val="nil"/>
              <w:bottom w:val="single" w:sz="4" w:space="0" w:color="auto"/>
              <w:right w:val="single" w:sz="4" w:space="0" w:color="auto"/>
            </w:tcBorders>
            <w:shd w:val="clear" w:color="auto" w:fill="auto"/>
            <w:hideMark/>
          </w:tcPr>
          <w:p w14:paraId="6682EF61" w14:textId="77777777" w:rsidR="005023F4" w:rsidRPr="005023F4" w:rsidRDefault="005023F4" w:rsidP="005023F4">
            <w:pPr>
              <w:rPr>
                <w:rFonts w:ascii="Calibri" w:eastAsia="Times New Roman" w:hAnsi="Calibri" w:cs="Calibri"/>
                <w:b/>
                <w:bCs/>
                <w:sz w:val="20"/>
                <w:szCs w:val="20"/>
                <w:u w:val="single"/>
              </w:rPr>
            </w:pPr>
            <w:r w:rsidRPr="005023F4">
              <w:rPr>
                <w:rFonts w:ascii="Calibri" w:eastAsia="Times New Roman" w:hAnsi="Calibri" w:cs="Calibri"/>
                <w:b/>
                <w:bCs/>
                <w:sz w:val="20"/>
                <w:szCs w:val="20"/>
                <w:u w:val="single"/>
              </w:rPr>
              <w:t xml:space="preserve">Whiting (R)  </w:t>
            </w:r>
          </w:p>
        </w:tc>
        <w:tc>
          <w:tcPr>
            <w:tcW w:w="4808" w:type="dxa"/>
            <w:tcBorders>
              <w:top w:val="nil"/>
              <w:left w:val="nil"/>
              <w:bottom w:val="single" w:sz="4" w:space="0" w:color="auto"/>
              <w:right w:val="single" w:sz="4" w:space="0" w:color="auto"/>
            </w:tcBorders>
            <w:shd w:val="clear" w:color="auto" w:fill="auto"/>
            <w:hideMark/>
          </w:tcPr>
          <w:p w14:paraId="482646F0"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xml:space="preserve">Requires a driver to reduce speed by at least 20 miles per hour under the speed limit when approaching an emergency vehicle on the side of the road, regardless of whether the driver changes lanes. </w:t>
            </w:r>
          </w:p>
        </w:tc>
        <w:tc>
          <w:tcPr>
            <w:tcW w:w="1282" w:type="dxa"/>
            <w:tcBorders>
              <w:top w:val="nil"/>
              <w:left w:val="nil"/>
              <w:bottom w:val="single" w:sz="4" w:space="0" w:color="auto"/>
              <w:right w:val="single" w:sz="4" w:space="0" w:color="auto"/>
            </w:tcBorders>
            <w:shd w:val="clear" w:color="auto" w:fill="auto"/>
            <w:vAlign w:val="bottom"/>
            <w:hideMark/>
          </w:tcPr>
          <w:p w14:paraId="7F7C31D6"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PASSED SUB</w:t>
            </w:r>
          </w:p>
        </w:tc>
        <w:tc>
          <w:tcPr>
            <w:tcW w:w="1043" w:type="dxa"/>
            <w:tcBorders>
              <w:top w:val="nil"/>
              <w:left w:val="nil"/>
              <w:bottom w:val="single" w:sz="4" w:space="0" w:color="auto"/>
              <w:right w:val="single" w:sz="4" w:space="0" w:color="auto"/>
            </w:tcBorders>
            <w:shd w:val="clear" w:color="auto" w:fill="auto"/>
            <w:vAlign w:val="center"/>
            <w:hideMark/>
          </w:tcPr>
          <w:p w14:paraId="5A90D7FA"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5DA0C1B5"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hideMark/>
          </w:tcPr>
          <w:p w14:paraId="672B8ACA" w14:textId="77777777" w:rsidR="005023F4" w:rsidRPr="005023F4" w:rsidRDefault="005023F4" w:rsidP="005023F4">
            <w:pPr>
              <w:jc w:val="center"/>
              <w:rPr>
                <w:rFonts w:ascii="Calibri" w:eastAsia="Times New Roman" w:hAnsi="Calibri" w:cs="Calibri"/>
                <w:b/>
                <w:bCs/>
                <w:color w:val="0000FF"/>
                <w:sz w:val="20"/>
                <w:szCs w:val="20"/>
                <w:u w:val="single"/>
              </w:rPr>
            </w:pPr>
            <w:hyperlink r:id="rId11" w:history="1">
              <w:r w:rsidRPr="005023F4">
                <w:rPr>
                  <w:rFonts w:ascii="Calibri" w:eastAsia="Times New Roman" w:hAnsi="Calibri" w:cs="Calibri"/>
                  <w:b/>
                  <w:bCs/>
                  <w:color w:val="0000FF"/>
                  <w:sz w:val="20"/>
                  <w:szCs w:val="20"/>
                  <w:u w:val="single"/>
                </w:rPr>
                <w:t>SF 2012 and HF 2003</w:t>
              </w:r>
            </w:hyperlink>
          </w:p>
        </w:tc>
        <w:tc>
          <w:tcPr>
            <w:tcW w:w="1147" w:type="dxa"/>
            <w:tcBorders>
              <w:top w:val="nil"/>
              <w:left w:val="nil"/>
              <w:bottom w:val="single" w:sz="4" w:space="0" w:color="auto"/>
              <w:right w:val="single" w:sz="4" w:space="0" w:color="auto"/>
            </w:tcBorders>
            <w:shd w:val="clear" w:color="auto" w:fill="auto"/>
            <w:hideMark/>
          </w:tcPr>
          <w:p w14:paraId="0C785742" w14:textId="77777777" w:rsidR="005023F4" w:rsidRPr="005023F4" w:rsidRDefault="005023F4" w:rsidP="005023F4">
            <w:pPr>
              <w:rPr>
                <w:rFonts w:ascii="Calibri" w:eastAsia="Times New Roman" w:hAnsi="Calibri" w:cs="Calibri"/>
                <w:b/>
                <w:bCs/>
                <w:sz w:val="20"/>
                <w:szCs w:val="20"/>
                <w:u w:val="single"/>
              </w:rPr>
            </w:pPr>
            <w:r w:rsidRPr="005023F4">
              <w:rPr>
                <w:rFonts w:ascii="Calibri" w:eastAsia="Times New Roman" w:hAnsi="Calibri" w:cs="Calibri"/>
                <w:b/>
                <w:bCs/>
                <w:sz w:val="20"/>
                <w:szCs w:val="20"/>
                <w:u w:val="single"/>
              </w:rPr>
              <w:t>Whiting (</w:t>
            </w:r>
            <w:proofErr w:type="gramStart"/>
            <w:r w:rsidRPr="005023F4">
              <w:rPr>
                <w:rFonts w:ascii="Calibri" w:eastAsia="Times New Roman" w:hAnsi="Calibri" w:cs="Calibri"/>
                <w:b/>
                <w:bCs/>
                <w:sz w:val="20"/>
                <w:szCs w:val="20"/>
                <w:u w:val="single"/>
              </w:rPr>
              <w:t>R)  Jones</w:t>
            </w:r>
            <w:proofErr w:type="gramEnd"/>
            <w:r w:rsidRPr="005023F4">
              <w:rPr>
                <w:rFonts w:ascii="Calibri" w:eastAsia="Times New Roman" w:hAnsi="Calibri" w:cs="Calibri"/>
                <w:b/>
                <w:bCs/>
                <w:sz w:val="20"/>
                <w:szCs w:val="20"/>
                <w:u w:val="single"/>
              </w:rPr>
              <w:t xml:space="preserve"> (R), </w:t>
            </w:r>
            <w:proofErr w:type="spellStart"/>
            <w:r w:rsidRPr="005023F4">
              <w:rPr>
                <w:rFonts w:ascii="Calibri" w:eastAsia="Times New Roman" w:hAnsi="Calibri" w:cs="Calibri"/>
                <w:b/>
                <w:bCs/>
                <w:sz w:val="20"/>
                <w:szCs w:val="20"/>
                <w:u w:val="single"/>
              </w:rPr>
              <w:t>Thorup</w:t>
            </w:r>
            <w:proofErr w:type="spellEnd"/>
            <w:r w:rsidRPr="005023F4">
              <w:rPr>
                <w:rFonts w:ascii="Calibri" w:eastAsia="Times New Roman" w:hAnsi="Calibri" w:cs="Calibri"/>
                <w:b/>
                <w:bCs/>
                <w:sz w:val="20"/>
                <w:szCs w:val="20"/>
                <w:u w:val="single"/>
              </w:rPr>
              <w:t xml:space="preserve"> (R)</w:t>
            </w:r>
          </w:p>
        </w:tc>
        <w:tc>
          <w:tcPr>
            <w:tcW w:w="4808" w:type="dxa"/>
            <w:tcBorders>
              <w:top w:val="nil"/>
              <w:left w:val="nil"/>
              <w:bottom w:val="single" w:sz="4" w:space="0" w:color="auto"/>
              <w:right w:val="single" w:sz="4" w:space="0" w:color="auto"/>
            </w:tcBorders>
            <w:shd w:val="clear" w:color="auto" w:fill="auto"/>
            <w:hideMark/>
          </w:tcPr>
          <w:p w14:paraId="7FB82A5B"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xml:space="preserve">Strikes an exception which allows some children to be in the back seat of a car without wearing a seat belt/child restraint system. </w:t>
            </w:r>
          </w:p>
        </w:tc>
        <w:tc>
          <w:tcPr>
            <w:tcW w:w="1282" w:type="dxa"/>
            <w:tcBorders>
              <w:top w:val="nil"/>
              <w:left w:val="nil"/>
              <w:bottom w:val="single" w:sz="4" w:space="0" w:color="auto"/>
              <w:right w:val="single" w:sz="4" w:space="0" w:color="auto"/>
            </w:tcBorders>
            <w:shd w:val="clear" w:color="auto" w:fill="auto"/>
            <w:vAlign w:val="bottom"/>
            <w:hideMark/>
          </w:tcPr>
          <w:p w14:paraId="573DEBC7"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SUB       H-PASSED SUB</w:t>
            </w:r>
          </w:p>
        </w:tc>
        <w:tc>
          <w:tcPr>
            <w:tcW w:w="1043" w:type="dxa"/>
            <w:tcBorders>
              <w:top w:val="nil"/>
              <w:left w:val="nil"/>
              <w:bottom w:val="single" w:sz="4" w:space="0" w:color="auto"/>
              <w:right w:val="single" w:sz="4" w:space="0" w:color="auto"/>
            </w:tcBorders>
            <w:shd w:val="clear" w:color="auto" w:fill="auto"/>
            <w:vAlign w:val="center"/>
            <w:hideMark/>
          </w:tcPr>
          <w:p w14:paraId="7D8B21E8"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4BCFD3C7"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7B34237A" w14:textId="77777777" w:rsidR="005023F4" w:rsidRPr="005023F4" w:rsidRDefault="005023F4" w:rsidP="005023F4">
            <w:pPr>
              <w:jc w:val="center"/>
              <w:rPr>
                <w:rFonts w:ascii="Calibri" w:eastAsia="Times New Roman" w:hAnsi="Calibri" w:cs="Calibri"/>
                <w:b/>
                <w:bCs/>
                <w:color w:val="0000FF"/>
                <w:sz w:val="20"/>
                <w:szCs w:val="20"/>
                <w:u w:val="single"/>
              </w:rPr>
            </w:pPr>
            <w:hyperlink r:id="rId12" w:history="1">
              <w:r w:rsidRPr="005023F4">
                <w:rPr>
                  <w:rFonts w:ascii="Calibri" w:eastAsia="Times New Roman" w:hAnsi="Calibri" w:cs="Calibri"/>
                  <w:b/>
                  <w:bCs/>
                  <w:color w:val="0000FF"/>
                  <w:sz w:val="20"/>
                  <w:szCs w:val="20"/>
                  <w:u w:val="single"/>
                </w:rPr>
                <w:t>SF 116</w:t>
              </w:r>
            </w:hyperlink>
          </w:p>
        </w:tc>
        <w:tc>
          <w:tcPr>
            <w:tcW w:w="1147" w:type="dxa"/>
            <w:tcBorders>
              <w:top w:val="nil"/>
              <w:left w:val="nil"/>
              <w:bottom w:val="single" w:sz="4" w:space="0" w:color="auto"/>
              <w:right w:val="single" w:sz="4" w:space="0" w:color="auto"/>
            </w:tcBorders>
            <w:shd w:val="clear" w:color="auto" w:fill="auto"/>
            <w:noWrap/>
            <w:hideMark/>
          </w:tcPr>
          <w:p w14:paraId="1A4200A6" w14:textId="77777777" w:rsidR="005023F4" w:rsidRPr="005023F4" w:rsidRDefault="005023F4" w:rsidP="005023F4">
            <w:pPr>
              <w:rPr>
                <w:rFonts w:ascii="Calibri" w:eastAsia="Times New Roman" w:hAnsi="Calibri" w:cs="Calibri"/>
                <w:b/>
                <w:bCs/>
                <w:sz w:val="20"/>
                <w:szCs w:val="20"/>
                <w:u w:val="single"/>
              </w:rPr>
            </w:pPr>
            <w:r w:rsidRPr="005023F4">
              <w:rPr>
                <w:rFonts w:ascii="Calibri" w:eastAsia="Times New Roman" w:hAnsi="Calibri" w:cs="Calibri"/>
                <w:b/>
                <w:bCs/>
                <w:sz w:val="20"/>
                <w:szCs w:val="20"/>
                <w:u w:val="single"/>
              </w:rPr>
              <w:t>Schultz (R)</w:t>
            </w:r>
          </w:p>
        </w:tc>
        <w:tc>
          <w:tcPr>
            <w:tcW w:w="4808" w:type="dxa"/>
            <w:tcBorders>
              <w:top w:val="nil"/>
              <w:left w:val="nil"/>
              <w:bottom w:val="single" w:sz="4" w:space="0" w:color="auto"/>
              <w:right w:val="single" w:sz="4" w:space="0" w:color="auto"/>
            </w:tcBorders>
            <w:shd w:val="clear" w:color="auto" w:fill="auto"/>
            <w:hideMark/>
          </w:tcPr>
          <w:p w14:paraId="711FA78F"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relating to going armed with, carrying, or transporting a firearm when transporting a person to or from a school or delivering an item to the school</w:t>
            </w:r>
          </w:p>
        </w:tc>
        <w:tc>
          <w:tcPr>
            <w:tcW w:w="1282" w:type="dxa"/>
            <w:tcBorders>
              <w:top w:val="nil"/>
              <w:left w:val="nil"/>
              <w:bottom w:val="single" w:sz="4" w:space="0" w:color="auto"/>
              <w:right w:val="single" w:sz="4" w:space="0" w:color="auto"/>
            </w:tcBorders>
            <w:shd w:val="clear" w:color="auto" w:fill="auto"/>
            <w:vAlign w:val="bottom"/>
            <w:hideMark/>
          </w:tcPr>
          <w:p w14:paraId="666C0F2F"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COMMITTEE          H-</w:t>
            </w:r>
          </w:p>
        </w:tc>
        <w:tc>
          <w:tcPr>
            <w:tcW w:w="1043" w:type="dxa"/>
            <w:tcBorders>
              <w:top w:val="nil"/>
              <w:left w:val="nil"/>
              <w:bottom w:val="single" w:sz="4" w:space="0" w:color="auto"/>
              <w:right w:val="single" w:sz="4" w:space="0" w:color="auto"/>
            </w:tcBorders>
            <w:shd w:val="clear" w:color="auto" w:fill="auto"/>
            <w:vAlign w:val="center"/>
            <w:hideMark/>
          </w:tcPr>
          <w:p w14:paraId="5A8F7030"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72AA8026"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7EFC5A2C" w14:textId="77777777" w:rsidR="005023F4" w:rsidRPr="005023F4" w:rsidRDefault="005023F4" w:rsidP="005023F4">
            <w:pPr>
              <w:jc w:val="center"/>
              <w:rPr>
                <w:rFonts w:ascii="Calibri" w:eastAsia="Times New Roman" w:hAnsi="Calibri" w:cs="Calibri"/>
                <w:b/>
                <w:bCs/>
                <w:color w:val="0000FF"/>
                <w:sz w:val="20"/>
                <w:szCs w:val="20"/>
                <w:u w:val="single"/>
              </w:rPr>
            </w:pPr>
            <w:hyperlink r:id="rId13" w:history="1">
              <w:r w:rsidRPr="005023F4">
                <w:rPr>
                  <w:rFonts w:ascii="Calibri" w:eastAsia="Times New Roman" w:hAnsi="Calibri" w:cs="Calibri"/>
                  <w:b/>
                  <w:bCs/>
                  <w:color w:val="0000FF"/>
                  <w:sz w:val="20"/>
                  <w:szCs w:val="20"/>
                  <w:u w:val="single"/>
                </w:rPr>
                <w:t>SF 2184</w:t>
              </w:r>
            </w:hyperlink>
          </w:p>
        </w:tc>
        <w:tc>
          <w:tcPr>
            <w:tcW w:w="1147" w:type="dxa"/>
            <w:tcBorders>
              <w:top w:val="nil"/>
              <w:left w:val="nil"/>
              <w:bottom w:val="single" w:sz="4" w:space="0" w:color="auto"/>
              <w:right w:val="single" w:sz="4" w:space="0" w:color="auto"/>
            </w:tcBorders>
            <w:shd w:val="clear" w:color="auto" w:fill="auto"/>
            <w:noWrap/>
            <w:hideMark/>
          </w:tcPr>
          <w:p w14:paraId="321C44DE" w14:textId="77777777" w:rsidR="005023F4" w:rsidRPr="005023F4" w:rsidRDefault="005023F4" w:rsidP="005023F4">
            <w:pPr>
              <w:rPr>
                <w:rFonts w:ascii="Calibri" w:eastAsia="Times New Roman" w:hAnsi="Calibri" w:cs="Calibri"/>
                <w:b/>
                <w:bCs/>
                <w:sz w:val="20"/>
                <w:szCs w:val="20"/>
                <w:u w:val="single"/>
              </w:rPr>
            </w:pPr>
            <w:proofErr w:type="spellStart"/>
            <w:r w:rsidRPr="005023F4">
              <w:rPr>
                <w:rFonts w:ascii="Calibri" w:eastAsia="Times New Roman" w:hAnsi="Calibri" w:cs="Calibri"/>
                <w:b/>
                <w:bCs/>
                <w:sz w:val="20"/>
                <w:szCs w:val="20"/>
                <w:u w:val="single"/>
              </w:rPr>
              <w:t>Zaun</w:t>
            </w:r>
            <w:proofErr w:type="spellEnd"/>
            <w:r w:rsidRPr="005023F4">
              <w:rPr>
                <w:rFonts w:ascii="Calibri" w:eastAsia="Times New Roman" w:hAnsi="Calibri" w:cs="Calibri"/>
                <w:b/>
                <w:bCs/>
                <w:sz w:val="20"/>
                <w:szCs w:val="20"/>
                <w:u w:val="single"/>
              </w:rPr>
              <w:t xml:space="preserve"> (R)</w:t>
            </w:r>
          </w:p>
        </w:tc>
        <w:tc>
          <w:tcPr>
            <w:tcW w:w="4808" w:type="dxa"/>
            <w:tcBorders>
              <w:top w:val="nil"/>
              <w:left w:val="nil"/>
              <w:bottom w:val="single" w:sz="4" w:space="0" w:color="auto"/>
              <w:right w:val="single" w:sz="4" w:space="0" w:color="auto"/>
            </w:tcBorders>
            <w:shd w:val="clear" w:color="auto" w:fill="auto"/>
            <w:hideMark/>
          </w:tcPr>
          <w:p w14:paraId="018ACE4C" w14:textId="77777777" w:rsidR="005023F4" w:rsidRPr="005023F4" w:rsidRDefault="005023F4" w:rsidP="005023F4">
            <w:pPr>
              <w:rPr>
                <w:rFonts w:ascii="Calibri" w:eastAsia="Times New Roman" w:hAnsi="Calibri" w:cs="Calibri"/>
                <w:color w:val="000000"/>
                <w:sz w:val="20"/>
                <w:szCs w:val="20"/>
              </w:rPr>
            </w:pPr>
            <w:bookmarkStart w:id="0" w:name="RANGE!D7"/>
            <w:r w:rsidRPr="005023F4">
              <w:rPr>
                <w:rFonts w:ascii="Calibri" w:eastAsia="Times New Roman" w:hAnsi="Calibri" w:cs="Calibri"/>
                <w:color w:val="000000"/>
                <w:sz w:val="20"/>
                <w:szCs w:val="20"/>
              </w:rPr>
              <w:t xml:space="preserve">An Act relating to peace officers, reserve peace officers, </w:t>
            </w:r>
            <w:proofErr w:type="gramStart"/>
            <w:r w:rsidRPr="005023F4">
              <w:rPr>
                <w:rFonts w:ascii="Calibri" w:eastAsia="Times New Roman" w:hAnsi="Calibri" w:cs="Calibri"/>
                <w:color w:val="000000"/>
                <w:sz w:val="20"/>
                <w:szCs w:val="20"/>
              </w:rPr>
              <w:t>and  federal</w:t>
            </w:r>
            <w:proofErr w:type="gramEnd"/>
            <w:r w:rsidRPr="005023F4">
              <w:rPr>
                <w:rFonts w:ascii="Calibri" w:eastAsia="Times New Roman" w:hAnsi="Calibri" w:cs="Calibri"/>
                <w:color w:val="000000"/>
                <w:sz w:val="20"/>
                <w:szCs w:val="20"/>
              </w:rPr>
              <w:t xml:space="preserve"> officers going armed with, carrying, or transporting  a firearm on school grounds.</w:t>
            </w:r>
            <w:bookmarkEnd w:id="0"/>
          </w:p>
        </w:tc>
        <w:tc>
          <w:tcPr>
            <w:tcW w:w="1282" w:type="dxa"/>
            <w:tcBorders>
              <w:top w:val="nil"/>
              <w:left w:val="nil"/>
              <w:bottom w:val="single" w:sz="4" w:space="0" w:color="auto"/>
              <w:right w:val="single" w:sz="4" w:space="0" w:color="auto"/>
            </w:tcBorders>
            <w:shd w:val="clear" w:color="auto" w:fill="auto"/>
            <w:vAlign w:val="bottom"/>
            <w:hideMark/>
          </w:tcPr>
          <w:p w14:paraId="4518DE53"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PASSED COMMITTEE</w:t>
            </w:r>
          </w:p>
        </w:tc>
        <w:tc>
          <w:tcPr>
            <w:tcW w:w="1043" w:type="dxa"/>
            <w:tcBorders>
              <w:top w:val="nil"/>
              <w:left w:val="nil"/>
              <w:bottom w:val="single" w:sz="4" w:space="0" w:color="auto"/>
              <w:right w:val="single" w:sz="4" w:space="0" w:color="auto"/>
            </w:tcBorders>
            <w:shd w:val="clear" w:color="auto" w:fill="auto"/>
            <w:vAlign w:val="center"/>
            <w:hideMark/>
          </w:tcPr>
          <w:p w14:paraId="6615F024"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515270B8"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1203214D" w14:textId="77777777" w:rsidR="005023F4" w:rsidRPr="005023F4" w:rsidRDefault="005023F4" w:rsidP="005023F4">
            <w:pPr>
              <w:jc w:val="center"/>
              <w:rPr>
                <w:rFonts w:ascii="Calibri" w:eastAsia="Times New Roman" w:hAnsi="Calibri" w:cs="Calibri"/>
                <w:b/>
                <w:bCs/>
                <w:color w:val="0000FF"/>
                <w:sz w:val="20"/>
                <w:szCs w:val="20"/>
                <w:u w:val="single"/>
              </w:rPr>
            </w:pPr>
            <w:r w:rsidRPr="005023F4">
              <w:rPr>
                <w:rFonts w:ascii="Calibri" w:eastAsia="Times New Roman" w:hAnsi="Calibri" w:cs="Calibri"/>
                <w:b/>
                <w:bCs/>
                <w:color w:val="0000FF"/>
                <w:sz w:val="20"/>
                <w:szCs w:val="20"/>
                <w:u w:val="single"/>
              </w:rPr>
              <w:t>SF 459</w:t>
            </w:r>
          </w:p>
        </w:tc>
        <w:tc>
          <w:tcPr>
            <w:tcW w:w="1147" w:type="dxa"/>
            <w:tcBorders>
              <w:top w:val="nil"/>
              <w:left w:val="nil"/>
              <w:bottom w:val="single" w:sz="4" w:space="0" w:color="auto"/>
              <w:right w:val="single" w:sz="4" w:space="0" w:color="auto"/>
            </w:tcBorders>
            <w:shd w:val="clear" w:color="auto" w:fill="auto"/>
            <w:noWrap/>
            <w:hideMark/>
          </w:tcPr>
          <w:p w14:paraId="1D21453E" w14:textId="77777777" w:rsidR="005023F4" w:rsidRPr="005023F4" w:rsidRDefault="005023F4" w:rsidP="005023F4">
            <w:pPr>
              <w:rPr>
                <w:rFonts w:ascii="Calibri" w:eastAsia="Times New Roman" w:hAnsi="Calibri" w:cs="Calibri"/>
                <w:b/>
                <w:bCs/>
                <w:sz w:val="20"/>
                <w:szCs w:val="20"/>
                <w:u w:val="single"/>
              </w:rPr>
            </w:pPr>
            <w:proofErr w:type="spellStart"/>
            <w:r w:rsidRPr="005023F4">
              <w:rPr>
                <w:rFonts w:ascii="Calibri" w:eastAsia="Times New Roman" w:hAnsi="Calibri" w:cs="Calibri"/>
                <w:b/>
                <w:bCs/>
                <w:sz w:val="20"/>
                <w:szCs w:val="20"/>
                <w:u w:val="single"/>
              </w:rPr>
              <w:t>Zaun</w:t>
            </w:r>
            <w:proofErr w:type="spellEnd"/>
            <w:r w:rsidRPr="005023F4">
              <w:rPr>
                <w:rFonts w:ascii="Calibri" w:eastAsia="Times New Roman" w:hAnsi="Calibri" w:cs="Calibri"/>
                <w:b/>
                <w:bCs/>
                <w:sz w:val="20"/>
                <w:szCs w:val="20"/>
                <w:u w:val="single"/>
              </w:rPr>
              <w:t xml:space="preserve"> (R)</w:t>
            </w:r>
          </w:p>
        </w:tc>
        <w:tc>
          <w:tcPr>
            <w:tcW w:w="4808" w:type="dxa"/>
            <w:tcBorders>
              <w:top w:val="nil"/>
              <w:left w:val="nil"/>
              <w:bottom w:val="single" w:sz="4" w:space="0" w:color="auto"/>
              <w:right w:val="single" w:sz="4" w:space="0" w:color="auto"/>
            </w:tcBorders>
            <w:shd w:val="clear" w:color="auto" w:fill="auto"/>
            <w:hideMark/>
          </w:tcPr>
          <w:p w14:paraId="206A0CD4"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relating to the carrying, transportation, or possession of firearms on real property comprising a person’s place of employment</w:t>
            </w:r>
          </w:p>
        </w:tc>
        <w:tc>
          <w:tcPr>
            <w:tcW w:w="1282" w:type="dxa"/>
            <w:tcBorders>
              <w:top w:val="nil"/>
              <w:left w:val="nil"/>
              <w:bottom w:val="single" w:sz="4" w:space="0" w:color="auto"/>
              <w:right w:val="single" w:sz="4" w:space="0" w:color="auto"/>
            </w:tcBorders>
            <w:shd w:val="clear" w:color="auto" w:fill="auto"/>
            <w:vAlign w:val="bottom"/>
            <w:hideMark/>
          </w:tcPr>
          <w:p w14:paraId="1F7AE86D"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PASSED SUB</w:t>
            </w:r>
          </w:p>
        </w:tc>
        <w:tc>
          <w:tcPr>
            <w:tcW w:w="1043" w:type="dxa"/>
            <w:tcBorders>
              <w:top w:val="nil"/>
              <w:left w:val="nil"/>
              <w:bottom w:val="single" w:sz="4" w:space="0" w:color="auto"/>
              <w:right w:val="single" w:sz="4" w:space="0" w:color="auto"/>
            </w:tcBorders>
            <w:shd w:val="clear" w:color="auto" w:fill="auto"/>
            <w:vAlign w:val="center"/>
            <w:hideMark/>
          </w:tcPr>
          <w:p w14:paraId="4933550B"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4FE97DE3"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62BB27FF" w14:textId="77777777" w:rsidR="005023F4" w:rsidRPr="005023F4" w:rsidRDefault="005023F4" w:rsidP="005023F4">
            <w:pPr>
              <w:jc w:val="center"/>
              <w:rPr>
                <w:rFonts w:ascii="Calibri" w:eastAsia="Times New Roman" w:hAnsi="Calibri" w:cs="Calibri"/>
                <w:b/>
                <w:bCs/>
                <w:color w:val="0000FF"/>
                <w:sz w:val="20"/>
                <w:szCs w:val="20"/>
                <w:u w:val="single"/>
              </w:rPr>
            </w:pPr>
            <w:r w:rsidRPr="005023F4">
              <w:rPr>
                <w:rFonts w:ascii="Calibri" w:eastAsia="Times New Roman" w:hAnsi="Calibri" w:cs="Calibri"/>
                <w:b/>
                <w:bCs/>
                <w:color w:val="0000FF"/>
                <w:sz w:val="20"/>
                <w:szCs w:val="20"/>
                <w:u w:val="single"/>
              </w:rPr>
              <w:t>SF 568</w:t>
            </w:r>
          </w:p>
        </w:tc>
        <w:tc>
          <w:tcPr>
            <w:tcW w:w="1147" w:type="dxa"/>
            <w:tcBorders>
              <w:top w:val="nil"/>
              <w:left w:val="nil"/>
              <w:bottom w:val="single" w:sz="4" w:space="0" w:color="auto"/>
              <w:right w:val="single" w:sz="4" w:space="0" w:color="auto"/>
            </w:tcBorders>
            <w:shd w:val="clear" w:color="auto" w:fill="auto"/>
            <w:noWrap/>
            <w:hideMark/>
          </w:tcPr>
          <w:p w14:paraId="40FA43B8" w14:textId="77777777" w:rsidR="005023F4" w:rsidRPr="005023F4" w:rsidRDefault="005023F4" w:rsidP="005023F4">
            <w:pPr>
              <w:rPr>
                <w:rFonts w:ascii="Calibri" w:eastAsia="Times New Roman" w:hAnsi="Calibri" w:cs="Calibri"/>
                <w:b/>
                <w:bCs/>
                <w:sz w:val="20"/>
                <w:szCs w:val="20"/>
                <w:u w:val="single"/>
              </w:rPr>
            </w:pPr>
            <w:proofErr w:type="spellStart"/>
            <w:r w:rsidRPr="005023F4">
              <w:rPr>
                <w:rFonts w:ascii="Calibri" w:eastAsia="Times New Roman" w:hAnsi="Calibri" w:cs="Calibri"/>
                <w:b/>
                <w:bCs/>
                <w:sz w:val="20"/>
                <w:szCs w:val="20"/>
                <w:u w:val="single"/>
              </w:rPr>
              <w:t>Zaun</w:t>
            </w:r>
            <w:proofErr w:type="spellEnd"/>
            <w:r w:rsidRPr="005023F4">
              <w:rPr>
                <w:rFonts w:ascii="Calibri" w:eastAsia="Times New Roman" w:hAnsi="Calibri" w:cs="Calibri"/>
                <w:b/>
                <w:bCs/>
                <w:sz w:val="20"/>
                <w:szCs w:val="20"/>
                <w:u w:val="single"/>
              </w:rPr>
              <w:t xml:space="preserve"> (R)</w:t>
            </w:r>
          </w:p>
        </w:tc>
        <w:tc>
          <w:tcPr>
            <w:tcW w:w="4808" w:type="dxa"/>
            <w:tcBorders>
              <w:top w:val="nil"/>
              <w:left w:val="nil"/>
              <w:bottom w:val="single" w:sz="4" w:space="0" w:color="auto"/>
              <w:right w:val="single" w:sz="4" w:space="0" w:color="auto"/>
            </w:tcBorders>
            <w:shd w:val="clear" w:color="auto" w:fill="auto"/>
            <w:hideMark/>
          </w:tcPr>
          <w:p w14:paraId="5C04BAC4"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relating to officer-involved shootings and officer-involved critical incidents</w:t>
            </w:r>
          </w:p>
        </w:tc>
        <w:tc>
          <w:tcPr>
            <w:tcW w:w="1282" w:type="dxa"/>
            <w:tcBorders>
              <w:top w:val="nil"/>
              <w:left w:val="nil"/>
              <w:bottom w:val="single" w:sz="4" w:space="0" w:color="auto"/>
              <w:right w:val="single" w:sz="4" w:space="0" w:color="auto"/>
            </w:tcBorders>
            <w:shd w:val="clear" w:color="auto" w:fill="auto"/>
            <w:vAlign w:val="bottom"/>
            <w:hideMark/>
          </w:tcPr>
          <w:p w14:paraId="3C7DD1A3"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41E02B4A"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683D9C6B" w14:textId="77777777" w:rsidTr="005023F4">
        <w:trPr>
          <w:trHeight w:val="1275"/>
        </w:trPr>
        <w:tc>
          <w:tcPr>
            <w:tcW w:w="1180" w:type="dxa"/>
            <w:tcBorders>
              <w:top w:val="nil"/>
              <w:left w:val="single" w:sz="4" w:space="0" w:color="auto"/>
              <w:bottom w:val="single" w:sz="4" w:space="0" w:color="auto"/>
              <w:right w:val="single" w:sz="4" w:space="0" w:color="auto"/>
            </w:tcBorders>
            <w:shd w:val="clear" w:color="auto" w:fill="auto"/>
            <w:hideMark/>
          </w:tcPr>
          <w:p w14:paraId="4B8F5CA8" w14:textId="77777777" w:rsidR="005023F4" w:rsidRPr="005023F4" w:rsidRDefault="005023F4" w:rsidP="005023F4">
            <w:pPr>
              <w:jc w:val="center"/>
              <w:rPr>
                <w:rFonts w:ascii="Calibri" w:eastAsia="Times New Roman" w:hAnsi="Calibri" w:cs="Calibri"/>
                <w:b/>
                <w:bCs/>
                <w:color w:val="0000FF"/>
                <w:sz w:val="20"/>
                <w:szCs w:val="20"/>
                <w:u w:val="single"/>
              </w:rPr>
            </w:pPr>
            <w:hyperlink r:id="rId14" w:history="1">
              <w:r w:rsidRPr="005023F4">
                <w:rPr>
                  <w:rFonts w:ascii="Calibri" w:eastAsia="Times New Roman" w:hAnsi="Calibri" w:cs="Calibri"/>
                  <w:b/>
                  <w:bCs/>
                  <w:color w:val="0000FF"/>
                  <w:sz w:val="20"/>
                  <w:szCs w:val="20"/>
                  <w:u w:val="single"/>
                </w:rPr>
                <w:t>SSB 3035 and HSB 524</w:t>
              </w:r>
            </w:hyperlink>
          </w:p>
        </w:tc>
        <w:tc>
          <w:tcPr>
            <w:tcW w:w="1147" w:type="dxa"/>
            <w:tcBorders>
              <w:top w:val="nil"/>
              <w:left w:val="nil"/>
              <w:bottom w:val="single" w:sz="4" w:space="0" w:color="auto"/>
              <w:right w:val="single" w:sz="4" w:space="0" w:color="auto"/>
            </w:tcBorders>
            <w:shd w:val="clear" w:color="auto" w:fill="auto"/>
            <w:hideMark/>
          </w:tcPr>
          <w:p w14:paraId="55E28826" w14:textId="77777777" w:rsidR="005023F4" w:rsidRPr="005023F4" w:rsidRDefault="005023F4" w:rsidP="005023F4">
            <w:pPr>
              <w:rPr>
                <w:rFonts w:ascii="Calibri" w:eastAsia="Times New Roman" w:hAnsi="Calibri" w:cs="Calibri"/>
                <w:b/>
                <w:bCs/>
                <w:sz w:val="20"/>
                <w:szCs w:val="20"/>
                <w:u w:val="single"/>
              </w:rPr>
            </w:pPr>
            <w:proofErr w:type="spellStart"/>
            <w:r w:rsidRPr="005023F4">
              <w:rPr>
                <w:rFonts w:ascii="Calibri" w:eastAsia="Times New Roman" w:hAnsi="Calibri" w:cs="Calibri"/>
                <w:b/>
                <w:bCs/>
                <w:sz w:val="20"/>
                <w:szCs w:val="20"/>
                <w:u w:val="single"/>
              </w:rPr>
              <w:t>Zaun</w:t>
            </w:r>
            <w:proofErr w:type="spellEnd"/>
            <w:r w:rsidRPr="005023F4">
              <w:rPr>
                <w:rFonts w:ascii="Calibri" w:eastAsia="Times New Roman" w:hAnsi="Calibri" w:cs="Calibri"/>
                <w:b/>
                <w:bCs/>
                <w:sz w:val="20"/>
                <w:szCs w:val="20"/>
                <w:u w:val="single"/>
              </w:rPr>
              <w:t xml:space="preserve"> (R</w:t>
            </w:r>
            <w:proofErr w:type="gramStart"/>
            <w:r w:rsidRPr="005023F4">
              <w:rPr>
                <w:rFonts w:ascii="Calibri" w:eastAsia="Times New Roman" w:hAnsi="Calibri" w:cs="Calibri"/>
                <w:b/>
                <w:bCs/>
                <w:sz w:val="20"/>
                <w:szCs w:val="20"/>
                <w:u w:val="single"/>
              </w:rPr>
              <w:t>),  Holt</w:t>
            </w:r>
            <w:proofErr w:type="gramEnd"/>
            <w:r w:rsidRPr="005023F4">
              <w:rPr>
                <w:rFonts w:ascii="Calibri" w:eastAsia="Times New Roman" w:hAnsi="Calibri" w:cs="Calibri"/>
                <w:b/>
                <w:bCs/>
                <w:sz w:val="20"/>
                <w:szCs w:val="20"/>
                <w:u w:val="single"/>
              </w:rPr>
              <w:t xml:space="preserve"> (R)</w:t>
            </w:r>
          </w:p>
        </w:tc>
        <w:tc>
          <w:tcPr>
            <w:tcW w:w="4808" w:type="dxa"/>
            <w:tcBorders>
              <w:top w:val="nil"/>
              <w:left w:val="nil"/>
              <w:bottom w:val="single" w:sz="4" w:space="0" w:color="auto"/>
              <w:right w:val="single" w:sz="4" w:space="0" w:color="auto"/>
            </w:tcBorders>
            <w:shd w:val="clear" w:color="auto" w:fill="auto"/>
            <w:hideMark/>
          </w:tcPr>
          <w:p w14:paraId="6E8E01F4"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xml:space="preserve">Enhances the penalties for eluding offenses to make a second or subsequent offense an aggravated misdemeanor and increases the penalty for aggravated eluding offenses to a Class D felony.  Makes a subsequent violation of the current Class D aggravated offenses a Class C felony. </w:t>
            </w:r>
          </w:p>
        </w:tc>
        <w:tc>
          <w:tcPr>
            <w:tcW w:w="1282" w:type="dxa"/>
            <w:tcBorders>
              <w:top w:val="nil"/>
              <w:left w:val="nil"/>
              <w:bottom w:val="single" w:sz="4" w:space="0" w:color="auto"/>
              <w:right w:val="single" w:sz="4" w:space="0" w:color="auto"/>
            </w:tcBorders>
            <w:shd w:val="clear" w:color="auto" w:fill="auto"/>
            <w:vAlign w:val="bottom"/>
            <w:hideMark/>
          </w:tcPr>
          <w:p w14:paraId="58EDD9E9"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SUB       H-PASED COMMITTEE</w:t>
            </w:r>
          </w:p>
        </w:tc>
        <w:tc>
          <w:tcPr>
            <w:tcW w:w="1043" w:type="dxa"/>
            <w:tcBorders>
              <w:top w:val="nil"/>
              <w:left w:val="nil"/>
              <w:bottom w:val="single" w:sz="4" w:space="0" w:color="auto"/>
              <w:right w:val="single" w:sz="4" w:space="0" w:color="auto"/>
            </w:tcBorders>
            <w:shd w:val="clear" w:color="auto" w:fill="auto"/>
            <w:vAlign w:val="center"/>
            <w:hideMark/>
          </w:tcPr>
          <w:p w14:paraId="37CDAB9E"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5D42E9DC" w14:textId="77777777" w:rsidTr="005023F4">
        <w:trPr>
          <w:trHeight w:val="3060"/>
        </w:trPr>
        <w:tc>
          <w:tcPr>
            <w:tcW w:w="1180" w:type="dxa"/>
            <w:tcBorders>
              <w:top w:val="nil"/>
              <w:left w:val="single" w:sz="4" w:space="0" w:color="auto"/>
              <w:bottom w:val="single" w:sz="4" w:space="0" w:color="auto"/>
              <w:right w:val="single" w:sz="4" w:space="0" w:color="auto"/>
            </w:tcBorders>
            <w:shd w:val="clear" w:color="auto" w:fill="auto"/>
            <w:hideMark/>
          </w:tcPr>
          <w:p w14:paraId="1EA6B4C7" w14:textId="77777777" w:rsidR="005023F4" w:rsidRPr="005023F4" w:rsidRDefault="005023F4" w:rsidP="005023F4">
            <w:pPr>
              <w:jc w:val="center"/>
              <w:rPr>
                <w:rFonts w:ascii="Calibri" w:eastAsia="Times New Roman" w:hAnsi="Calibri" w:cs="Calibri"/>
                <w:b/>
                <w:bCs/>
                <w:color w:val="0000FF"/>
                <w:sz w:val="20"/>
                <w:szCs w:val="20"/>
                <w:u w:val="single"/>
              </w:rPr>
            </w:pPr>
            <w:hyperlink r:id="rId15" w:history="1">
              <w:r w:rsidRPr="005023F4">
                <w:rPr>
                  <w:rFonts w:ascii="Calibri" w:eastAsia="Times New Roman" w:hAnsi="Calibri" w:cs="Calibri"/>
                  <w:b/>
                  <w:bCs/>
                  <w:color w:val="0000FF"/>
                  <w:sz w:val="20"/>
                  <w:szCs w:val="20"/>
                  <w:u w:val="single"/>
                </w:rPr>
                <w:t>SSB 3043      HSB 623</w:t>
              </w:r>
            </w:hyperlink>
          </w:p>
        </w:tc>
        <w:tc>
          <w:tcPr>
            <w:tcW w:w="1147" w:type="dxa"/>
            <w:tcBorders>
              <w:top w:val="nil"/>
              <w:left w:val="nil"/>
              <w:bottom w:val="single" w:sz="4" w:space="0" w:color="auto"/>
              <w:right w:val="single" w:sz="4" w:space="0" w:color="auto"/>
            </w:tcBorders>
            <w:shd w:val="clear" w:color="auto" w:fill="auto"/>
            <w:hideMark/>
          </w:tcPr>
          <w:p w14:paraId="7C71EC17" w14:textId="77777777" w:rsidR="005023F4" w:rsidRPr="005023F4" w:rsidRDefault="005023F4" w:rsidP="005023F4">
            <w:pPr>
              <w:rPr>
                <w:rFonts w:ascii="Calibri" w:eastAsia="Times New Roman" w:hAnsi="Calibri" w:cs="Calibri"/>
                <w:b/>
                <w:bCs/>
                <w:sz w:val="20"/>
                <w:szCs w:val="20"/>
                <w:u w:val="single"/>
              </w:rPr>
            </w:pPr>
            <w:proofErr w:type="spellStart"/>
            <w:r w:rsidRPr="005023F4">
              <w:rPr>
                <w:rFonts w:ascii="Calibri" w:eastAsia="Times New Roman" w:hAnsi="Calibri" w:cs="Calibri"/>
                <w:b/>
                <w:bCs/>
                <w:sz w:val="20"/>
                <w:szCs w:val="20"/>
                <w:u w:val="single"/>
              </w:rPr>
              <w:t>Zaun</w:t>
            </w:r>
            <w:proofErr w:type="spellEnd"/>
            <w:r w:rsidRPr="005023F4">
              <w:rPr>
                <w:rFonts w:ascii="Calibri" w:eastAsia="Times New Roman" w:hAnsi="Calibri" w:cs="Calibri"/>
                <w:b/>
                <w:bCs/>
                <w:sz w:val="20"/>
                <w:szCs w:val="20"/>
                <w:u w:val="single"/>
              </w:rPr>
              <w:t xml:space="preserve"> (R)</w:t>
            </w:r>
          </w:p>
        </w:tc>
        <w:tc>
          <w:tcPr>
            <w:tcW w:w="4808" w:type="dxa"/>
            <w:tcBorders>
              <w:top w:val="nil"/>
              <w:left w:val="nil"/>
              <w:bottom w:val="single" w:sz="4" w:space="0" w:color="auto"/>
              <w:right w:val="single" w:sz="4" w:space="0" w:color="auto"/>
            </w:tcBorders>
            <w:shd w:val="clear" w:color="auto" w:fill="auto"/>
            <w:hideMark/>
          </w:tcPr>
          <w:p w14:paraId="397B183B"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xml:space="preserve">Deems the active and inactive investigatory records of peace officers as confidential to the extent that the release of the records could reasonably be expected to interfere with law enforcement proceedings; deprive a person of a fair trial; be an unwarranted invasion of privacy; disclose confidential sources or investigative techniques, endanger the life or safety of a person or disclose the reporting party.  Deems various information to not be confidential (time and type of crime, name of person arrested and other related information).  Includes other confidentiality provisions and makes definitions.  (Public Information Board) </w:t>
            </w:r>
          </w:p>
        </w:tc>
        <w:tc>
          <w:tcPr>
            <w:tcW w:w="1282" w:type="dxa"/>
            <w:tcBorders>
              <w:top w:val="nil"/>
              <w:left w:val="nil"/>
              <w:bottom w:val="single" w:sz="4" w:space="0" w:color="auto"/>
              <w:right w:val="single" w:sz="4" w:space="0" w:color="auto"/>
            </w:tcBorders>
            <w:shd w:val="clear" w:color="auto" w:fill="auto"/>
            <w:vAlign w:val="bottom"/>
            <w:hideMark/>
          </w:tcPr>
          <w:p w14:paraId="425D5C3C"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12A84A9B"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031B28D5"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hideMark/>
          </w:tcPr>
          <w:p w14:paraId="6B1276AF" w14:textId="77777777" w:rsidR="005023F4" w:rsidRPr="005023F4" w:rsidRDefault="005023F4" w:rsidP="005023F4">
            <w:pPr>
              <w:jc w:val="center"/>
              <w:rPr>
                <w:rFonts w:ascii="Calibri" w:eastAsia="Times New Roman" w:hAnsi="Calibri" w:cs="Calibri"/>
                <w:b/>
                <w:bCs/>
                <w:color w:val="0000FF"/>
                <w:sz w:val="20"/>
                <w:szCs w:val="20"/>
                <w:u w:val="single"/>
              </w:rPr>
            </w:pPr>
            <w:hyperlink r:id="rId16" w:history="1">
              <w:r w:rsidRPr="005023F4">
                <w:rPr>
                  <w:rFonts w:ascii="Calibri" w:eastAsia="Times New Roman" w:hAnsi="Calibri" w:cs="Calibri"/>
                  <w:b/>
                  <w:bCs/>
                  <w:color w:val="0000FF"/>
                  <w:sz w:val="20"/>
                  <w:szCs w:val="20"/>
                  <w:u w:val="single"/>
                </w:rPr>
                <w:t>SSB 3041    HSB 613</w:t>
              </w:r>
            </w:hyperlink>
          </w:p>
        </w:tc>
        <w:tc>
          <w:tcPr>
            <w:tcW w:w="1147" w:type="dxa"/>
            <w:tcBorders>
              <w:top w:val="nil"/>
              <w:left w:val="nil"/>
              <w:bottom w:val="single" w:sz="4" w:space="0" w:color="auto"/>
              <w:right w:val="single" w:sz="4" w:space="0" w:color="auto"/>
            </w:tcBorders>
            <w:shd w:val="clear" w:color="auto" w:fill="auto"/>
            <w:hideMark/>
          </w:tcPr>
          <w:p w14:paraId="3E6008A4"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Public Defender</w:t>
            </w:r>
          </w:p>
        </w:tc>
        <w:tc>
          <w:tcPr>
            <w:tcW w:w="4808" w:type="dxa"/>
            <w:tcBorders>
              <w:top w:val="nil"/>
              <w:left w:val="nil"/>
              <w:bottom w:val="single" w:sz="4" w:space="0" w:color="auto"/>
              <w:right w:val="single" w:sz="4" w:space="0" w:color="auto"/>
            </w:tcBorders>
            <w:shd w:val="clear" w:color="auto" w:fill="auto"/>
            <w:vAlign w:val="center"/>
            <w:hideMark/>
          </w:tcPr>
          <w:p w14:paraId="0538592B"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 bill for an act relating to the confidentiality of information filed with the court to secure an arrest warrant.</w:t>
            </w:r>
          </w:p>
        </w:tc>
        <w:tc>
          <w:tcPr>
            <w:tcW w:w="1282" w:type="dxa"/>
            <w:tcBorders>
              <w:top w:val="nil"/>
              <w:left w:val="nil"/>
              <w:bottom w:val="single" w:sz="4" w:space="0" w:color="auto"/>
              <w:right w:val="single" w:sz="4" w:space="0" w:color="auto"/>
            </w:tcBorders>
            <w:shd w:val="clear" w:color="auto" w:fill="auto"/>
            <w:vAlign w:val="bottom"/>
            <w:hideMark/>
          </w:tcPr>
          <w:p w14:paraId="5DC17513"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xml:space="preserve">S-COMMITTEE       H-  </w:t>
            </w:r>
          </w:p>
        </w:tc>
        <w:tc>
          <w:tcPr>
            <w:tcW w:w="1043" w:type="dxa"/>
            <w:tcBorders>
              <w:top w:val="nil"/>
              <w:left w:val="nil"/>
              <w:bottom w:val="single" w:sz="4" w:space="0" w:color="auto"/>
              <w:right w:val="single" w:sz="4" w:space="0" w:color="auto"/>
            </w:tcBorders>
            <w:shd w:val="clear" w:color="auto" w:fill="auto"/>
            <w:vAlign w:val="center"/>
            <w:hideMark/>
          </w:tcPr>
          <w:p w14:paraId="61B54B6B"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0E2F83BA"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hideMark/>
          </w:tcPr>
          <w:p w14:paraId="43FA2881" w14:textId="77777777" w:rsidR="005023F4" w:rsidRPr="005023F4" w:rsidRDefault="005023F4" w:rsidP="005023F4">
            <w:pPr>
              <w:jc w:val="center"/>
              <w:rPr>
                <w:rFonts w:ascii="Calibri" w:eastAsia="Times New Roman" w:hAnsi="Calibri" w:cs="Calibri"/>
                <w:b/>
                <w:bCs/>
                <w:color w:val="0000FF"/>
                <w:sz w:val="20"/>
                <w:szCs w:val="20"/>
                <w:u w:val="single"/>
              </w:rPr>
            </w:pPr>
            <w:hyperlink r:id="rId17" w:history="1">
              <w:r w:rsidRPr="005023F4">
                <w:rPr>
                  <w:rFonts w:ascii="Calibri" w:eastAsia="Times New Roman" w:hAnsi="Calibri" w:cs="Calibri"/>
                  <w:b/>
                  <w:bCs/>
                  <w:color w:val="0000FF"/>
                  <w:sz w:val="20"/>
                  <w:szCs w:val="20"/>
                  <w:u w:val="single"/>
                </w:rPr>
                <w:t>SSB 3040      HS 610</w:t>
              </w:r>
            </w:hyperlink>
          </w:p>
        </w:tc>
        <w:tc>
          <w:tcPr>
            <w:tcW w:w="1147" w:type="dxa"/>
            <w:tcBorders>
              <w:top w:val="nil"/>
              <w:left w:val="nil"/>
              <w:bottom w:val="single" w:sz="4" w:space="0" w:color="auto"/>
              <w:right w:val="single" w:sz="4" w:space="0" w:color="auto"/>
            </w:tcBorders>
            <w:shd w:val="clear" w:color="auto" w:fill="auto"/>
            <w:hideMark/>
          </w:tcPr>
          <w:p w14:paraId="6EF0AE63"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Department of Public Safety</w:t>
            </w:r>
          </w:p>
        </w:tc>
        <w:tc>
          <w:tcPr>
            <w:tcW w:w="4808" w:type="dxa"/>
            <w:tcBorders>
              <w:top w:val="nil"/>
              <w:left w:val="nil"/>
              <w:bottom w:val="single" w:sz="4" w:space="0" w:color="auto"/>
              <w:right w:val="single" w:sz="4" w:space="0" w:color="auto"/>
            </w:tcBorders>
            <w:shd w:val="clear" w:color="auto" w:fill="auto"/>
            <w:vAlign w:val="center"/>
            <w:hideMark/>
          </w:tcPr>
          <w:p w14:paraId="225EEE6C"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 bill for an act relating to a death affecting the public interest and reporting requirements of county medical examiners.</w:t>
            </w:r>
          </w:p>
        </w:tc>
        <w:tc>
          <w:tcPr>
            <w:tcW w:w="1282" w:type="dxa"/>
            <w:tcBorders>
              <w:top w:val="nil"/>
              <w:left w:val="nil"/>
              <w:bottom w:val="single" w:sz="4" w:space="0" w:color="auto"/>
              <w:right w:val="single" w:sz="4" w:space="0" w:color="auto"/>
            </w:tcBorders>
            <w:shd w:val="clear" w:color="auto" w:fill="auto"/>
            <w:vAlign w:val="bottom"/>
            <w:hideMark/>
          </w:tcPr>
          <w:p w14:paraId="2EED72C9"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SUB, AMMENDED        H-</w:t>
            </w:r>
          </w:p>
        </w:tc>
        <w:tc>
          <w:tcPr>
            <w:tcW w:w="1043" w:type="dxa"/>
            <w:tcBorders>
              <w:top w:val="nil"/>
              <w:left w:val="nil"/>
              <w:bottom w:val="single" w:sz="4" w:space="0" w:color="auto"/>
              <w:right w:val="single" w:sz="4" w:space="0" w:color="auto"/>
            </w:tcBorders>
            <w:shd w:val="clear" w:color="auto" w:fill="auto"/>
            <w:vAlign w:val="center"/>
            <w:hideMark/>
          </w:tcPr>
          <w:p w14:paraId="665962C8"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10445450" w14:textId="77777777" w:rsidTr="005023F4">
        <w:trPr>
          <w:trHeight w:val="1020"/>
        </w:trPr>
        <w:tc>
          <w:tcPr>
            <w:tcW w:w="1180" w:type="dxa"/>
            <w:tcBorders>
              <w:top w:val="nil"/>
              <w:left w:val="single" w:sz="4" w:space="0" w:color="auto"/>
              <w:bottom w:val="single" w:sz="4" w:space="0" w:color="auto"/>
              <w:right w:val="single" w:sz="4" w:space="0" w:color="auto"/>
            </w:tcBorders>
            <w:shd w:val="clear" w:color="auto" w:fill="auto"/>
            <w:hideMark/>
          </w:tcPr>
          <w:p w14:paraId="4FDD2DB8" w14:textId="77777777" w:rsidR="005023F4" w:rsidRPr="005023F4" w:rsidRDefault="005023F4" w:rsidP="005023F4">
            <w:pPr>
              <w:jc w:val="center"/>
              <w:rPr>
                <w:rFonts w:ascii="Calibri" w:eastAsia="Times New Roman" w:hAnsi="Calibri" w:cs="Calibri"/>
                <w:b/>
                <w:bCs/>
                <w:color w:val="0000FF"/>
                <w:sz w:val="20"/>
                <w:szCs w:val="20"/>
                <w:u w:val="single"/>
              </w:rPr>
            </w:pPr>
            <w:hyperlink r:id="rId18" w:history="1">
              <w:r w:rsidRPr="005023F4">
                <w:rPr>
                  <w:rFonts w:ascii="Calibri" w:eastAsia="Times New Roman" w:hAnsi="Calibri" w:cs="Calibri"/>
                  <w:b/>
                  <w:bCs/>
                  <w:color w:val="0000FF"/>
                  <w:sz w:val="20"/>
                  <w:szCs w:val="20"/>
                  <w:u w:val="single"/>
                </w:rPr>
                <w:t>SF 2089         HF 2235</w:t>
              </w:r>
            </w:hyperlink>
          </w:p>
        </w:tc>
        <w:tc>
          <w:tcPr>
            <w:tcW w:w="1147" w:type="dxa"/>
            <w:tcBorders>
              <w:top w:val="nil"/>
              <w:left w:val="nil"/>
              <w:bottom w:val="single" w:sz="4" w:space="0" w:color="auto"/>
              <w:right w:val="single" w:sz="4" w:space="0" w:color="auto"/>
            </w:tcBorders>
            <w:shd w:val="clear" w:color="auto" w:fill="auto"/>
            <w:hideMark/>
          </w:tcPr>
          <w:p w14:paraId="732FB9B1"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DOT</w:t>
            </w:r>
          </w:p>
        </w:tc>
        <w:tc>
          <w:tcPr>
            <w:tcW w:w="4808" w:type="dxa"/>
            <w:tcBorders>
              <w:top w:val="nil"/>
              <w:left w:val="nil"/>
              <w:bottom w:val="single" w:sz="4" w:space="0" w:color="auto"/>
              <w:right w:val="single" w:sz="4" w:space="0" w:color="auto"/>
            </w:tcBorders>
            <w:shd w:val="clear" w:color="auto" w:fill="auto"/>
            <w:vAlign w:val="center"/>
            <w:hideMark/>
          </w:tcPr>
          <w:p w14:paraId="08F3B0F1"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 bill for an act disqualifying a person convicted of human trafficking involving the use of a commercial motor vehicle from operating a commercial motor vehicle for life.</w:t>
            </w:r>
          </w:p>
        </w:tc>
        <w:tc>
          <w:tcPr>
            <w:tcW w:w="1282" w:type="dxa"/>
            <w:tcBorders>
              <w:top w:val="nil"/>
              <w:left w:val="nil"/>
              <w:bottom w:val="single" w:sz="4" w:space="0" w:color="auto"/>
              <w:right w:val="single" w:sz="4" w:space="0" w:color="auto"/>
            </w:tcBorders>
            <w:shd w:val="clear" w:color="auto" w:fill="auto"/>
            <w:vAlign w:val="bottom"/>
            <w:hideMark/>
          </w:tcPr>
          <w:p w14:paraId="07D7C7EC"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COMMITTEE          H-PASSED COMMITTEE</w:t>
            </w:r>
          </w:p>
        </w:tc>
        <w:tc>
          <w:tcPr>
            <w:tcW w:w="1043" w:type="dxa"/>
            <w:tcBorders>
              <w:top w:val="nil"/>
              <w:left w:val="nil"/>
              <w:bottom w:val="single" w:sz="4" w:space="0" w:color="auto"/>
              <w:right w:val="single" w:sz="4" w:space="0" w:color="auto"/>
            </w:tcBorders>
            <w:shd w:val="clear" w:color="auto" w:fill="auto"/>
            <w:vAlign w:val="center"/>
            <w:hideMark/>
          </w:tcPr>
          <w:p w14:paraId="7C1D6F50"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65D6A9DF"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28634B78" w14:textId="77777777" w:rsidR="005023F4" w:rsidRPr="005023F4" w:rsidRDefault="005023F4" w:rsidP="005023F4">
            <w:pPr>
              <w:jc w:val="center"/>
              <w:rPr>
                <w:rFonts w:ascii="Calibri" w:eastAsia="Times New Roman" w:hAnsi="Calibri" w:cs="Calibri"/>
                <w:b/>
                <w:bCs/>
                <w:color w:val="0000FF"/>
                <w:sz w:val="20"/>
                <w:szCs w:val="20"/>
                <w:u w:val="single"/>
              </w:rPr>
            </w:pPr>
            <w:hyperlink r:id="rId19" w:history="1">
              <w:r w:rsidRPr="005023F4">
                <w:rPr>
                  <w:rFonts w:ascii="Calibri" w:eastAsia="Times New Roman" w:hAnsi="Calibri" w:cs="Calibri"/>
                  <w:b/>
                  <w:bCs/>
                  <w:color w:val="0000FF"/>
                  <w:sz w:val="20"/>
                  <w:szCs w:val="20"/>
                  <w:u w:val="single"/>
                </w:rPr>
                <w:t>HF 2046</w:t>
              </w:r>
            </w:hyperlink>
          </w:p>
        </w:tc>
        <w:tc>
          <w:tcPr>
            <w:tcW w:w="1147" w:type="dxa"/>
            <w:tcBorders>
              <w:top w:val="nil"/>
              <w:left w:val="nil"/>
              <w:bottom w:val="single" w:sz="4" w:space="0" w:color="auto"/>
              <w:right w:val="single" w:sz="4" w:space="0" w:color="auto"/>
            </w:tcBorders>
            <w:shd w:val="clear" w:color="auto" w:fill="auto"/>
            <w:hideMark/>
          </w:tcPr>
          <w:p w14:paraId="0452FC3C" w14:textId="77777777" w:rsidR="005023F4" w:rsidRPr="005023F4" w:rsidRDefault="005023F4" w:rsidP="005023F4">
            <w:pPr>
              <w:rPr>
                <w:rFonts w:ascii="Calibri" w:eastAsia="Times New Roman" w:hAnsi="Calibri" w:cs="Calibri"/>
                <w:b/>
                <w:bCs/>
                <w:sz w:val="20"/>
                <w:szCs w:val="20"/>
              </w:rPr>
            </w:pPr>
            <w:proofErr w:type="spellStart"/>
            <w:r w:rsidRPr="005023F4">
              <w:rPr>
                <w:rFonts w:ascii="Calibri" w:eastAsia="Times New Roman" w:hAnsi="Calibri" w:cs="Calibri"/>
                <w:b/>
                <w:bCs/>
                <w:sz w:val="20"/>
                <w:szCs w:val="20"/>
              </w:rPr>
              <w:t>Kacena</w:t>
            </w:r>
            <w:proofErr w:type="spellEnd"/>
            <w:r w:rsidRPr="005023F4">
              <w:rPr>
                <w:rFonts w:ascii="Calibri" w:eastAsia="Times New Roman" w:hAnsi="Calibri" w:cs="Calibri"/>
                <w:b/>
                <w:bCs/>
                <w:sz w:val="20"/>
                <w:szCs w:val="20"/>
              </w:rPr>
              <w:t>(D)</w:t>
            </w:r>
          </w:p>
        </w:tc>
        <w:tc>
          <w:tcPr>
            <w:tcW w:w="4808" w:type="dxa"/>
            <w:tcBorders>
              <w:top w:val="nil"/>
              <w:left w:val="nil"/>
              <w:bottom w:val="single" w:sz="4" w:space="0" w:color="auto"/>
              <w:right w:val="single" w:sz="4" w:space="0" w:color="auto"/>
            </w:tcBorders>
            <w:shd w:val="clear" w:color="auto" w:fill="auto"/>
            <w:hideMark/>
          </w:tcPr>
          <w:p w14:paraId="7EA341C4"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Sets the state contribution for the Statewide Fire &amp; Police Retirement System (411) at 3.79%.  Appropriates $10.8 million in FY 2020</w:t>
            </w:r>
          </w:p>
        </w:tc>
        <w:tc>
          <w:tcPr>
            <w:tcW w:w="1282" w:type="dxa"/>
            <w:tcBorders>
              <w:top w:val="nil"/>
              <w:left w:val="nil"/>
              <w:bottom w:val="single" w:sz="4" w:space="0" w:color="auto"/>
              <w:right w:val="single" w:sz="4" w:space="0" w:color="auto"/>
            </w:tcBorders>
            <w:shd w:val="clear" w:color="auto" w:fill="auto"/>
            <w:vAlign w:val="bottom"/>
            <w:hideMark/>
          </w:tcPr>
          <w:p w14:paraId="581EF057"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35F7286D"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1A5A163B" w14:textId="77777777" w:rsidTr="005023F4">
        <w:trPr>
          <w:trHeight w:val="1020"/>
        </w:trPr>
        <w:tc>
          <w:tcPr>
            <w:tcW w:w="1180" w:type="dxa"/>
            <w:tcBorders>
              <w:top w:val="nil"/>
              <w:left w:val="single" w:sz="4" w:space="0" w:color="auto"/>
              <w:bottom w:val="single" w:sz="4" w:space="0" w:color="auto"/>
              <w:right w:val="single" w:sz="4" w:space="0" w:color="auto"/>
            </w:tcBorders>
            <w:shd w:val="clear" w:color="auto" w:fill="auto"/>
            <w:hideMark/>
          </w:tcPr>
          <w:p w14:paraId="773FCCC4" w14:textId="77777777" w:rsidR="005023F4" w:rsidRPr="005023F4" w:rsidRDefault="005023F4" w:rsidP="005023F4">
            <w:pPr>
              <w:jc w:val="center"/>
              <w:rPr>
                <w:rFonts w:ascii="Calibri" w:eastAsia="Times New Roman" w:hAnsi="Calibri" w:cs="Calibri"/>
                <w:b/>
                <w:bCs/>
                <w:color w:val="0000FF"/>
                <w:sz w:val="20"/>
                <w:szCs w:val="20"/>
                <w:u w:val="single"/>
              </w:rPr>
            </w:pPr>
            <w:hyperlink r:id="rId20" w:history="1">
              <w:r w:rsidRPr="005023F4">
                <w:rPr>
                  <w:rFonts w:ascii="Calibri" w:eastAsia="Times New Roman" w:hAnsi="Calibri" w:cs="Calibri"/>
                  <w:b/>
                  <w:bCs/>
                  <w:color w:val="0000FF"/>
                  <w:sz w:val="20"/>
                  <w:szCs w:val="20"/>
                  <w:u w:val="single"/>
                </w:rPr>
                <w:t>SSB 3060 and HSB 551</w:t>
              </w:r>
            </w:hyperlink>
          </w:p>
        </w:tc>
        <w:tc>
          <w:tcPr>
            <w:tcW w:w="1147" w:type="dxa"/>
            <w:tcBorders>
              <w:top w:val="nil"/>
              <w:left w:val="nil"/>
              <w:bottom w:val="single" w:sz="4" w:space="0" w:color="auto"/>
              <w:right w:val="single" w:sz="4" w:space="0" w:color="auto"/>
            </w:tcBorders>
            <w:shd w:val="clear" w:color="auto" w:fill="auto"/>
            <w:vAlign w:val="center"/>
            <w:hideMark/>
          </w:tcPr>
          <w:p w14:paraId="659F6599"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SCHULTZ (R) Kaufmann (R)</w:t>
            </w:r>
          </w:p>
        </w:tc>
        <w:tc>
          <w:tcPr>
            <w:tcW w:w="4808" w:type="dxa"/>
            <w:tcBorders>
              <w:top w:val="nil"/>
              <w:left w:val="nil"/>
              <w:bottom w:val="single" w:sz="4" w:space="0" w:color="auto"/>
              <w:right w:val="single" w:sz="4" w:space="0" w:color="auto"/>
            </w:tcBorders>
            <w:shd w:val="clear" w:color="auto" w:fill="auto"/>
            <w:hideMark/>
          </w:tcPr>
          <w:p w14:paraId="2F099C17" w14:textId="77777777" w:rsidR="005023F4" w:rsidRPr="005023F4" w:rsidRDefault="005023F4" w:rsidP="005023F4">
            <w:pPr>
              <w:rPr>
                <w:rFonts w:ascii="Calibri" w:eastAsia="Times New Roman" w:hAnsi="Calibri" w:cs="Calibri"/>
                <w:color w:val="000000"/>
                <w:sz w:val="20"/>
                <w:szCs w:val="20"/>
              </w:rPr>
            </w:pPr>
            <w:bookmarkStart w:id="1" w:name="RANGE!D16"/>
            <w:r w:rsidRPr="005023F4">
              <w:rPr>
                <w:rFonts w:ascii="Calibri" w:eastAsia="Times New Roman" w:hAnsi="Calibri" w:cs="Calibri"/>
                <w:color w:val="000000"/>
                <w:sz w:val="20"/>
                <w:szCs w:val="20"/>
              </w:rPr>
              <w:t>An Act concerning benefits under the municipal fire and police 1 retirement system.</w:t>
            </w:r>
            <w:bookmarkEnd w:id="1"/>
          </w:p>
        </w:tc>
        <w:tc>
          <w:tcPr>
            <w:tcW w:w="1282" w:type="dxa"/>
            <w:tcBorders>
              <w:top w:val="nil"/>
              <w:left w:val="nil"/>
              <w:bottom w:val="single" w:sz="4" w:space="0" w:color="auto"/>
              <w:right w:val="single" w:sz="4" w:space="0" w:color="auto"/>
            </w:tcBorders>
            <w:shd w:val="clear" w:color="auto" w:fill="auto"/>
            <w:vAlign w:val="bottom"/>
            <w:hideMark/>
          </w:tcPr>
          <w:p w14:paraId="1EB5DB59"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SUB                  H-PASSED SUB</w:t>
            </w:r>
          </w:p>
        </w:tc>
        <w:tc>
          <w:tcPr>
            <w:tcW w:w="1043" w:type="dxa"/>
            <w:tcBorders>
              <w:top w:val="nil"/>
              <w:left w:val="nil"/>
              <w:bottom w:val="single" w:sz="4" w:space="0" w:color="auto"/>
              <w:right w:val="single" w:sz="4" w:space="0" w:color="auto"/>
            </w:tcBorders>
            <w:shd w:val="clear" w:color="auto" w:fill="auto"/>
            <w:vAlign w:val="center"/>
            <w:hideMark/>
          </w:tcPr>
          <w:p w14:paraId="41ACB9A0"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7B9273B4"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hideMark/>
          </w:tcPr>
          <w:p w14:paraId="0D138684" w14:textId="77777777" w:rsidR="005023F4" w:rsidRPr="005023F4" w:rsidRDefault="005023F4" w:rsidP="005023F4">
            <w:pPr>
              <w:jc w:val="center"/>
              <w:rPr>
                <w:rFonts w:ascii="Calibri" w:eastAsia="Times New Roman" w:hAnsi="Calibri" w:cs="Calibri"/>
                <w:b/>
                <w:bCs/>
                <w:color w:val="0000FF"/>
                <w:sz w:val="20"/>
                <w:szCs w:val="20"/>
                <w:u w:val="single"/>
              </w:rPr>
            </w:pPr>
            <w:hyperlink r:id="rId21" w:history="1">
              <w:r w:rsidRPr="005023F4">
                <w:rPr>
                  <w:rFonts w:ascii="Calibri" w:eastAsia="Times New Roman" w:hAnsi="Calibri" w:cs="Calibri"/>
                  <w:b/>
                  <w:bCs/>
                  <w:color w:val="0000FF"/>
                  <w:sz w:val="20"/>
                  <w:szCs w:val="20"/>
                  <w:u w:val="single"/>
                </w:rPr>
                <w:t>SSB 3045      HF 2078</w:t>
              </w:r>
            </w:hyperlink>
          </w:p>
        </w:tc>
        <w:tc>
          <w:tcPr>
            <w:tcW w:w="1147" w:type="dxa"/>
            <w:tcBorders>
              <w:top w:val="nil"/>
              <w:left w:val="nil"/>
              <w:bottom w:val="single" w:sz="4" w:space="0" w:color="auto"/>
              <w:right w:val="single" w:sz="4" w:space="0" w:color="auto"/>
            </w:tcBorders>
            <w:shd w:val="clear" w:color="auto" w:fill="auto"/>
            <w:vAlign w:val="center"/>
            <w:hideMark/>
          </w:tcPr>
          <w:p w14:paraId="411C2874"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KAPUCIAN(R)</w:t>
            </w:r>
          </w:p>
        </w:tc>
        <w:tc>
          <w:tcPr>
            <w:tcW w:w="4808" w:type="dxa"/>
            <w:tcBorders>
              <w:top w:val="nil"/>
              <w:left w:val="nil"/>
              <w:bottom w:val="single" w:sz="4" w:space="0" w:color="auto"/>
              <w:right w:val="single" w:sz="4" w:space="0" w:color="auto"/>
            </w:tcBorders>
            <w:shd w:val="clear" w:color="auto" w:fill="auto"/>
            <w:vAlign w:val="bottom"/>
            <w:hideMark/>
          </w:tcPr>
          <w:p w14:paraId="7048D450"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relating to the use of an electronic communication device while driving.</w:t>
            </w:r>
          </w:p>
        </w:tc>
        <w:tc>
          <w:tcPr>
            <w:tcW w:w="1282" w:type="dxa"/>
            <w:tcBorders>
              <w:top w:val="nil"/>
              <w:left w:val="nil"/>
              <w:bottom w:val="single" w:sz="4" w:space="0" w:color="auto"/>
              <w:right w:val="single" w:sz="4" w:space="0" w:color="auto"/>
            </w:tcBorders>
            <w:shd w:val="clear" w:color="auto" w:fill="auto"/>
            <w:vAlign w:val="bottom"/>
            <w:hideMark/>
          </w:tcPr>
          <w:p w14:paraId="3505E9AA"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SUB, AMMENDED        H-</w:t>
            </w:r>
          </w:p>
        </w:tc>
        <w:tc>
          <w:tcPr>
            <w:tcW w:w="1043" w:type="dxa"/>
            <w:tcBorders>
              <w:top w:val="nil"/>
              <w:left w:val="nil"/>
              <w:bottom w:val="single" w:sz="4" w:space="0" w:color="auto"/>
              <w:right w:val="single" w:sz="4" w:space="0" w:color="auto"/>
            </w:tcBorders>
            <w:shd w:val="clear" w:color="auto" w:fill="auto"/>
            <w:vAlign w:val="center"/>
            <w:hideMark/>
          </w:tcPr>
          <w:p w14:paraId="3EE1E81D"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10D9053F"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hideMark/>
          </w:tcPr>
          <w:p w14:paraId="3C6DB20F" w14:textId="77777777" w:rsidR="005023F4" w:rsidRPr="005023F4" w:rsidRDefault="005023F4" w:rsidP="005023F4">
            <w:pPr>
              <w:jc w:val="center"/>
              <w:rPr>
                <w:rFonts w:ascii="Calibri" w:eastAsia="Times New Roman" w:hAnsi="Calibri" w:cs="Calibri"/>
                <w:b/>
                <w:bCs/>
                <w:color w:val="0000FF"/>
                <w:sz w:val="20"/>
                <w:szCs w:val="20"/>
                <w:u w:val="single"/>
              </w:rPr>
            </w:pPr>
            <w:hyperlink r:id="rId22" w:history="1">
              <w:r w:rsidRPr="005023F4">
                <w:rPr>
                  <w:rFonts w:ascii="Calibri" w:eastAsia="Times New Roman" w:hAnsi="Calibri" w:cs="Calibri"/>
                  <w:b/>
                  <w:bCs/>
                  <w:color w:val="0000FF"/>
                  <w:sz w:val="20"/>
                  <w:szCs w:val="20"/>
                  <w:u w:val="single"/>
                </w:rPr>
                <w:t>HF 2119</w:t>
              </w:r>
            </w:hyperlink>
          </w:p>
        </w:tc>
        <w:tc>
          <w:tcPr>
            <w:tcW w:w="1147" w:type="dxa"/>
            <w:tcBorders>
              <w:top w:val="nil"/>
              <w:left w:val="nil"/>
              <w:bottom w:val="single" w:sz="4" w:space="0" w:color="auto"/>
              <w:right w:val="single" w:sz="4" w:space="0" w:color="auto"/>
            </w:tcBorders>
            <w:shd w:val="clear" w:color="auto" w:fill="auto"/>
            <w:vAlign w:val="center"/>
            <w:hideMark/>
          </w:tcPr>
          <w:p w14:paraId="5754B20E"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A MYER(R)</w:t>
            </w:r>
          </w:p>
        </w:tc>
        <w:tc>
          <w:tcPr>
            <w:tcW w:w="4808" w:type="dxa"/>
            <w:tcBorders>
              <w:top w:val="nil"/>
              <w:left w:val="nil"/>
              <w:bottom w:val="nil"/>
              <w:right w:val="nil"/>
            </w:tcBorders>
            <w:shd w:val="clear" w:color="auto" w:fill="auto"/>
            <w:vAlign w:val="bottom"/>
            <w:hideMark/>
          </w:tcPr>
          <w:p w14:paraId="673F9D4C" w14:textId="77777777" w:rsidR="005023F4" w:rsidRPr="005023F4" w:rsidRDefault="005023F4" w:rsidP="005023F4">
            <w:pPr>
              <w:rPr>
                <w:rFonts w:ascii="Cambria" w:eastAsia="Times New Roman" w:hAnsi="Cambria" w:cs="Calibri"/>
                <w:color w:val="000000"/>
                <w:sz w:val="20"/>
                <w:szCs w:val="20"/>
              </w:rPr>
            </w:pPr>
            <w:r w:rsidRPr="005023F4">
              <w:rPr>
                <w:rFonts w:ascii="Cambria" w:eastAsia="Times New Roman" w:hAnsi="Cambria" w:cs="Calibri"/>
                <w:color w:val="000000"/>
                <w:sz w:val="20"/>
                <w:szCs w:val="20"/>
              </w:rPr>
              <w:t xml:space="preserve">An Act relating to the use of an electronic communication device in a voice-activated or hands-free mode while </w:t>
            </w:r>
            <w:proofErr w:type="gramStart"/>
            <w:r w:rsidRPr="005023F4">
              <w:rPr>
                <w:rFonts w:ascii="Cambria" w:eastAsia="Times New Roman" w:hAnsi="Cambria" w:cs="Calibri"/>
                <w:color w:val="000000"/>
                <w:sz w:val="20"/>
                <w:szCs w:val="20"/>
              </w:rPr>
              <w:t>driving, and</w:t>
            </w:r>
            <w:proofErr w:type="gramEnd"/>
            <w:r w:rsidRPr="005023F4">
              <w:rPr>
                <w:rFonts w:ascii="Cambria" w:eastAsia="Times New Roman" w:hAnsi="Cambria" w:cs="Calibri"/>
                <w:color w:val="000000"/>
                <w:sz w:val="20"/>
                <w:szCs w:val="20"/>
              </w:rPr>
              <w:t xml:space="preserve"> providing penalties.</w:t>
            </w:r>
          </w:p>
        </w:tc>
        <w:tc>
          <w:tcPr>
            <w:tcW w:w="1282" w:type="dxa"/>
            <w:tcBorders>
              <w:top w:val="nil"/>
              <w:left w:val="single" w:sz="4" w:space="0" w:color="auto"/>
              <w:bottom w:val="single" w:sz="4" w:space="0" w:color="auto"/>
              <w:right w:val="single" w:sz="4" w:space="0" w:color="auto"/>
            </w:tcBorders>
            <w:shd w:val="clear" w:color="auto" w:fill="auto"/>
            <w:vAlign w:val="bottom"/>
            <w:hideMark/>
          </w:tcPr>
          <w:p w14:paraId="0E826120"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H- PASSED COMMITTEE</w:t>
            </w:r>
          </w:p>
        </w:tc>
        <w:tc>
          <w:tcPr>
            <w:tcW w:w="1043" w:type="dxa"/>
            <w:tcBorders>
              <w:top w:val="nil"/>
              <w:left w:val="nil"/>
              <w:bottom w:val="single" w:sz="4" w:space="0" w:color="auto"/>
              <w:right w:val="single" w:sz="4" w:space="0" w:color="auto"/>
            </w:tcBorders>
            <w:shd w:val="clear" w:color="auto" w:fill="auto"/>
            <w:vAlign w:val="center"/>
            <w:hideMark/>
          </w:tcPr>
          <w:p w14:paraId="3AD4CD69"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48E0FAFA" w14:textId="77777777" w:rsidTr="005023F4">
        <w:trPr>
          <w:trHeight w:val="510"/>
        </w:trPr>
        <w:tc>
          <w:tcPr>
            <w:tcW w:w="1180" w:type="dxa"/>
            <w:tcBorders>
              <w:top w:val="nil"/>
              <w:left w:val="single" w:sz="4" w:space="0" w:color="auto"/>
              <w:bottom w:val="single" w:sz="4" w:space="0" w:color="auto"/>
              <w:right w:val="single" w:sz="4" w:space="0" w:color="auto"/>
            </w:tcBorders>
            <w:shd w:val="clear" w:color="auto" w:fill="auto"/>
            <w:noWrap/>
            <w:hideMark/>
          </w:tcPr>
          <w:p w14:paraId="70AAFC07" w14:textId="77777777" w:rsidR="005023F4" w:rsidRPr="005023F4" w:rsidRDefault="005023F4" w:rsidP="005023F4">
            <w:pPr>
              <w:jc w:val="center"/>
              <w:rPr>
                <w:rFonts w:ascii="Calibri" w:eastAsia="Times New Roman" w:hAnsi="Calibri" w:cs="Calibri"/>
                <w:b/>
                <w:bCs/>
                <w:color w:val="0000FF"/>
                <w:sz w:val="20"/>
                <w:szCs w:val="20"/>
                <w:u w:val="single"/>
              </w:rPr>
            </w:pPr>
            <w:hyperlink r:id="rId23" w:history="1">
              <w:r w:rsidRPr="005023F4">
                <w:rPr>
                  <w:rFonts w:ascii="Calibri" w:eastAsia="Times New Roman" w:hAnsi="Calibri" w:cs="Calibri"/>
                  <w:b/>
                  <w:bCs/>
                  <w:color w:val="0000FF"/>
                  <w:sz w:val="20"/>
                  <w:szCs w:val="20"/>
                  <w:u w:val="single"/>
                </w:rPr>
                <w:t>HF 567 SF 114</w:t>
              </w:r>
            </w:hyperlink>
          </w:p>
        </w:tc>
        <w:tc>
          <w:tcPr>
            <w:tcW w:w="1147" w:type="dxa"/>
            <w:tcBorders>
              <w:top w:val="nil"/>
              <w:left w:val="nil"/>
              <w:bottom w:val="single" w:sz="4" w:space="0" w:color="auto"/>
              <w:right w:val="single" w:sz="4" w:space="0" w:color="auto"/>
            </w:tcBorders>
            <w:shd w:val="clear" w:color="auto" w:fill="auto"/>
            <w:hideMark/>
          </w:tcPr>
          <w:p w14:paraId="6A9396F2"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KLIEN (R)</w:t>
            </w:r>
          </w:p>
        </w:tc>
        <w:tc>
          <w:tcPr>
            <w:tcW w:w="4808" w:type="dxa"/>
            <w:tcBorders>
              <w:top w:val="single" w:sz="4" w:space="0" w:color="auto"/>
              <w:left w:val="nil"/>
              <w:bottom w:val="single" w:sz="4" w:space="0" w:color="auto"/>
              <w:right w:val="single" w:sz="4" w:space="0" w:color="auto"/>
            </w:tcBorders>
            <w:shd w:val="clear" w:color="auto" w:fill="auto"/>
            <w:vAlign w:val="bottom"/>
            <w:hideMark/>
          </w:tcPr>
          <w:p w14:paraId="3B12AC3D"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relating to unintentionally causing the death of a person by operating a motor vehicle at an excessive speed.</w:t>
            </w:r>
          </w:p>
        </w:tc>
        <w:tc>
          <w:tcPr>
            <w:tcW w:w="1282" w:type="dxa"/>
            <w:tcBorders>
              <w:top w:val="nil"/>
              <w:left w:val="nil"/>
              <w:bottom w:val="single" w:sz="4" w:space="0" w:color="auto"/>
              <w:right w:val="single" w:sz="4" w:space="0" w:color="auto"/>
            </w:tcBorders>
            <w:shd w:val="clear" w:color="auto" w:fill="auto"/>
            <w:vAlign w:val="bottom"/>
            <w:hideMark/>
          </w:tcPr>
          <w:p w14:paraId="56667055"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SUB      H-</w:t>
            </w:r>
          </w:p>
        </w:tc>
        <w:tc>
          <w:tcPr>
            <w:tcW w:w="1043" w:type="dxa"/>
            <w:tcBorders>
              <w:top w:val="nil"/>
              <w:left w:val="nil"/>
              <w:bottom w:val="single" w:sz="4" w:space="0" w:color="auto"/>
              <w:right w:val="single" w:sz="4" w:space="0" w:color="auto"/>
            </w:tcBorders>
            <w:shd w:val="clear" w:color="auto" w:fill="auto"/>
            <w:vAlign w:val="center"/>
            <w:hideMark/>
          </w:tcPr>
          <w:p w14:paraId="32F0545B"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 xml:space="preserve">SUPPORT        </w:t>
            </w:r>
            <w:proofErr w:type="gramStart"/>
            <w:r w:rsidRPr="005023F4">
              <w:rPr>
                <w:rFonts w:ascii="Calibri" w:eastAsia="Times New Roman" w:hAnsi="Calibri" w:cs="Calibri"/>
                <w:b/>
                <w:bCs/>
                <w:color w:val="000000"/>
                <w:sz w:val="20"/>
                <w:szCs w:val="20"/>
              </w:rPr>
              <w:t xml:space="preserve">   (</w:t>
            </w:r>
            <w:proofErr w:type="gramEnd"/>
            <w:r w:rsidRPr="005023F4">
              <w:rPr>
                <w:rFonts w:ascii="Calibri" w:eastAsia="Times New Roman" w:hAnsi="Calibri" w:cs="Calibri"/>
                <w:b/>
                <w:bCs/>
                <w:color w:val="000000"/>
                <w:sz w:val="20"/>
                <w:szCs w:val="20"/>
              </w:rPr>
              <w:t>last year)</w:t>
            </w:r>
          </w:p>
        </w:tc>
      </w:tr>
      <w:tr w:rsidR="005023F4" w:rsidRPr="005023F4" w14:paraId="653652E8"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7A093371" w14:textId="77777777" w:rsidR="005023F4" w:rsidRPr="005023F4" w:rsidRDefault="005023F4" w:rsidP="005023F4">
            <w:pPr>
              <w:jc w:val="center"/>
              <w:rPr>
                <w:rFonts w:ascii="Calibri" w:eastAsia="Times New Roman" w:hAnsi="Calibri" w:cs="Calibri"/>
                <w:b/>
                <w:bCs/>
                <w:color w:val="0000FF"/>
                <w:sz w:val="20"/>
                <w:szCs w:val="20"/>
                <w:u w:val="single"/>
              </w:rPr>
            </w:pPr>
            <w:hyperlink r:id="rId24" w:history="1">
              <w:r w:rsidRPr="005023F4">
                <w:rPr>
                  <w:rFonts w:ascii="Calibri" w:eastAsia="Times New Roman" w:hAnsi="Calibri" w:cs="Calibri"/>
                  <w:b/>
                  <w:bCs/>
                  <w:color w:val="0000FF"/>
                  <w:sz w:val="20"/>
                  <w:szCs w:val="20"/>
                  <w:u w:val="single"/>
                </w:rPr>
                <w:t>HF 2038</w:t>
              </w:r>
            </w:hyperlink>
          </w:p>
        </w:tc>
        <w:tc>
          <w:tcPr>
            <w:tcW w:w="1147" w:type="dxa"/>
            <w:tcBorders>
              <w:top w:val="nil"/>
              <w:left w:val="nil"/>
              <w:bottom w:val="single" w:sz="4" w:space="0" w:color="auto"/>
              <w:right w:val="single" w:sz="4" w:space="0" w:color="auto"/>
            </w:tcBorders>
            <w:shd w:val="clear" w:color="auto" w:fill="auto"/>
            <w:vAlign w:val="center"/>
            <w:hideMark/>
          </w:tcPr>
          <w:p w14:paraId="4E076219"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SALMON (R)</w:t>
            </w:r>
          </w:p>
        </w:tc>
        <w:tc>
          <w:tcPr>
            <w:tcW w:w="4808" w:type="dxa"/>
            <w:tcBorders>
              <w:top w:val="nil"/>
              <w:left w:val="nil"/>
              <w:bottom w:val="single" w:sz="4" w:space="0" w:color="auto"/>
              <w:right w:val="single" w:sz="4" w:space="0" w:color="auto"/>
            </w:tcBorders>
            <w:shd w:val="clear" w:color="auto" w:fill="auto"/>
            <w:vAlign w:val="bottom"/>
            <w:hideMark/>
          </w:tcPr>
          <w:p w14:paraId="0C4B303A"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providing for an exception to motor vehicle window tint 1 limitations for persons with certain medical conditions.</w:t>
            </w:r>
          </w:p>
        </w:tc>
        <w:tc>
          <w:tcPr>
            <w:tcW w:w="1282" w:type="dxa"/>
            <w:tcBorders>
              <w:top w:val="nil"/>
              <w:left w:val="nil"/>
              <w:bottom w:val="single" w:sz="4" w:space="0" w:color="auto"/>
              <w:right w:val="single" w:sz="4" w:space="0" w:color="auto"/>
            </w:tcBorders>
            <w:shd w:val="clear" w:color="auto" w:fill="auto"/>
            <w:vAlign w:val="bottom"/>
            <w:hideMark/>
          </w:tcPr>
          <w:p w14:paraId="3B85DE10"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19A4E01C"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OPPOSED</w:t>
            </w:r>
          </w:p>
        </w:tc>
      </w:tr>
      <w:tr w:rsidR="005023F4" w:rsidRPr="005023F4" w14:paraId="3DE63134"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70178C15" w14:textId="77777777" w:rsidR="005023F4" w:rsidRPr="005023F4" w:rsidRDefault="005023F4" w:rsidP="005023F4">
            <w:pPr>
              <w:jc w:val="center"/>
              <w:rPr>
                <w:rFonts w:ascii="Calibri" w:eastAsia="Times New Roman" w:hAnsi="Calibri" w:cs="Calibri"/>
                <w:b/>
                <w:bCs/>
                <w:color w:val="0000FF"/>
                <w:sz w:val="20"/>
                <w:szCs w:val="20"/>
                <w:u w:val="single"/>
              </w:rPr>
            </w:pPr>
            <w:hyperlink r:id="rId25" w:history="1">
              <w:r w:rsidRPr="005023F4">
                <w:rPr>
                  <w:rFonts w:ascii="Calibri" w:eastAsia="Times New Roman" w:hAnsi="Calibri" w:cs="Calibri"/>
                  <w:b/>
                  <w:bCs/>
                  <w:color w:val="0000FF"/>
                  <w:sz w:val="20"/>
                  <w:szCs w:val="20"/>
                  <w:u w:val="single"/>
                </w:rPr>
                <w:t>HF 481</w:t>
              </w:r>
            </w:hyperlink>
          </w:p>
        </w:tc>
        <w:tc>
          <w:tcPr>
            <w:tcW w:w="1147" w:type="dxa"/>
            <w:tcBorders>
              <w:top w:val="nil"/>
              <w:left w:val="nil"/>
              <w:bottom w:val="single" w:sz="4" w:space="0" w:color="auto"/>
              <w:right w:val="single" w:sz="4" w:space="0" w:color="auto"/>
            </w:tcBorders>
            <w:shd w:val="clear" w:color="auto" w:fill="auto"/>
            <w:hideMark/>
          </w:tcPr>
          <w:p w14:paraId="526600DB"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BEST (R)</w:t>
            </w:r>
          </w:p>
        </w:tc>
        <w:tc>
          <w:tcPr>
            <w:tcW w:w="4808" w:type="dxa"/>
            <w:tcBorders>
              <w:top w:val="nil"/>
              <w:left w:val="nil"/>
              <w:bottom w:val="single" w:sz="4" w:space="0" w:color="auto"/>
              <w:right w:val="single" w:sz="4" w:space="0" w:color="auto"/>
            </w:tcBorders>
            <w:shd w:val="clear" w:color="auto" w:fill="auto"/>
            <w:vAlign w:val="bottom"/>
            <w:hideMark/>
          </w:tcPr>
          <w:p w14:paraId="2E3BBBE2"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xml:space="preserve">An Act relating to the operation of motor vehicles in the left-most lane of certain </w:t>
            </w:r>
            <w:proofErr w:type="gramStart"/>
            <w:r w:rsidRPr="005023F4">
              <w:rPr>
                <w:rFonts w:ascii="Calibri" w:eastAsia="Times New Roman" w:hAnsi="Calibri" w:cs="Calibri"/>
                <w:color w:val="000000"/>
                <w:sz w:val="20"/>
                <w:szCs w:val="20"/>
              </w:rPr>
              <w:t>roadways, and</w:t>
            </w:r>
            <w:proofErr w:type="gramEnd"/>
            <w:r w:rsidRPr="005023F4">
              <w:rPr>
                <w:rFonts w:ascii="Calibri" w:eastAsia="Times New Roman" w:hAnsi="Calibri" w:cs="Calibri"/>
                <w:color w:val="000000"/>
                <w:sz w:val="20"/>
                <w:szCs w:val="20"/>
              </w:rPr>
              <w:t xml:space="preserve"> making penalties applicable.</w:t>
            </w:r>
          </w:p>
        </w:tc>
        <w:tc>
          <w:tcPr>
            <w:tcW w:w="1282" w:type="dxa"/>
            <w:tcBorders>
              <w:top w:val="nil"/>
              <w:left w:val="nil"/>
              <w:bottom w:val="single" w:sz="4" w:space="0" w:color="auto"/>
              <w:right w:val="single" w:sz="4" w:space="0" w:color="auto"/>
            </w:tcBorders>
            <w:shd w:val="clear" w:color="auto" w:fill="auto"/>
            <w:vAlign w:val="bottom"/>
            <w:hideMark/>
          </w:tcPr>
          <w:p w14:paraId="44A39D46"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53D56DE8"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SUPPORT</w:t>
            </w:r>
          </w:p>
        </w:tc>
      </w:tr>
      <w:tr w:rsidR="005023F4" w:rsidRPr="005023F4" w14:paraId="1FCB4E13"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42FA5C27" w14:textId="77777777" w:rsidR="005023F4" w:rsidRPr="005023F4" w:rsidRDefault="005023F4" w:rsidP="005023F4">
            <w:pPr>
              <w:jc w:val="center"/>
              <w:rPr>
                <w:rFonts w:ascii="Calibri" w:eastAsia="Times New Roman" w:hAnsi="Calibri" w:cs="Calibri"/>
                <w:b/>
                <w:bCs/>
                <w:color w:val="0000FF"/>
                <w:sz w:val="20"/>
                <w:szCs w:val="20"/>
                <w:u w:val="single"/>
              </w:rPr>
            </w:pPr>
            <w:hyperlink r:id="rId26" w:history="1">
              <w:r w:rsidRPr="005023F4">
                <w:rPr>
                  <w:rFonts w:ascii="Calibri" w:eastAsia="Times New Roman" w:hAnsi="Calibri" w:cs="Calibri"/>
                  <w:b/>
                  <w:bCs/>
                  <w:color w:val="0000FF"/>
                  <w:sz w:val="20"/>
                  <w:szCs w:val="20"/>
                  <w:u w:val="single"/>
                </w:rPr>
                <w:t>SF 2149</w:t>
              </w:r>
            </w:hyperlink>
          </w:p>
        </w:tc>
        <w:tc>
          <w:tcPr>
            <w:tcW w:w="1147" w:type="dxa"/>
            <w:tcBorders>
              <w:top w:val="nil"/>
              <w:left w:val="nil"/>
              <w:bottom w:val="single" w:sz="4" w:space="0" w:color="auto"/>
              <w:right w:val="single" w:sz="4" w:space="0" w:color="auto"/>
            </w:tcBorders>
            <w:shd w:val="clear" w:color="auto" w:fill="auto"/>
            <w:hideMark/>
          </w:tcPr>
          <w:p w14:paraId="19AE09DB" w14:textId="77777777" w:rsidR="005023F4" w:rsidRPr="005023F4" w:rsidRDefault="005023F4" w:rsidP="005023F4">
            <w:pPr>
              <w:rPr>
                <w:rFonts w:ascii="Calibri" w:eastAsia="Times New Roman" w:hAnsi="Calibri" w:cs="Calibri"/>
                <w:b/>
                <w:bCs/>
                <w:sz w:val="20"/>
                <w:szCs w:val="20"/>
              </w:rPr>
            </w:pPr>
            <w:proofErr w:type="spellStart"/>
            <w:r w:rsidRPr="005023F4">
              <w:rPr>
                <w:rFonts w:ascii="Calibri" w:eastAsia="Times New Roman" w:hAnsi="Calibri" w:cs="Calibri"/>
                <w:b/>
                <w:bCs/>
                <w:sz w:val="20"/>
                <w:szCs w:val="20"/>
              </w:rPr>
              <w:t>Edler</w:t>
            </w:r>
            <w:proofErr w:type="spellEnd"/>
            <w:r w:rsidRPr="005023F4">
              <w:rPr>
                <w:rFonts w:ascii="Calibri" w:eastAsia="Times New Roman" w:hAnsi="Calibri" w:cs="Calibri"/>
                <w:b/>
                <w:bCs/>
                <w:sz w:val="20"/>
                <w:szCs w:val="20"/>
              </w:rPr>
              <w:t>(R)</w:t>
            </w:r>
          </w:p>
        </w:tc>
        <w:tc>
          <w:tcPr>
            <w:tcW w:w="4808" w:type="dxa"/>
            <w:tcBorders>
              <w:top w:val="nil"/>
              <w:left w:val="nil"/>
              <w:bottom w:val="single" w:sz="4" w:space="0" w:color="auto"/>
              <w:right w:val="single" w:sz="4" w:space="0" w:color="auto"/>
            </w:tcBorders>
            <w:shd w:val="clear" w:color="auto" w:fill="auto"/>
            <w:vAlign w:val="bottom"/>
            <w:hideMark/>
          </w:tcPr>
          <w:p w14:paraId="44BCC730"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relating to the minimum standard of transparency for motor vehicle window tint, providing penalties, and making penalties applicable.</w:t>
            </w:r>
          </w:p>
        </w:tc>
        <w:tc>
          <w:tcPr>
            <w:tcW w:w="1282" w:type="dxa"/>
            <w:tcBorders>
              <w:top w:val="nil"/>
              <w:left w:val="nil"/>
              <w:bottom w:val="single" w:sz="4" w:space="0" w:color="auto"/>
              <w:right w:val="single" w:sz="4" w:space="0" w:color="auto"/>
            </w:tcBorders>
            <w:shd w:val="clear" w:color="auto" w:fill="auto"/>
            <w:vAlign w:val="bottom"/>
            <w:hideMark/>
          </w:tcPr>
          <w:p w14:paraId="193251DC"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S-PASSED SUB</w:t>
            </w:r>
          </w:p>
        </w:tc>
        <w:tc>
          <w:tcPr>
            <w:tcW w:w="1043" w:type="dxa"/>
            <w:tcBorders>
              <w:top w:val="nil"/>
              <w:left w:val="nil"/>
              <w:bottom w:val="single" w:sz="4" w:space="0" w:color="auto"/>
              <w:right w:val="single" w:sz="4" w:space="0" w:color="auto"/>
            </w:tcBorders>
            <w:shd w:val="clear" w:color="auto" w:fill="auto"/>
            <w:vAlign w:val="center"/>
            <w:hideMark/>
          </w:tcPr>
          <w:p w14:paraId="3A7B1B18"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3B7E3527" w14:textId="77777777" w:rsidTr="005023F4">
        <w:trPr>
          <w:trHeight w:val="1530"/>
        </w:trPr>
        <w:tc>
          <w:tcPr>
            <w:tcW w:w="1180" w:type="dxa"/>
            <w:tcBorders>
              <w:top w:val="nil"/>
              <w:left w:val="single" w:sz="4" w:space="0" w:color="auto"/>
              <w:bottom w:val="single" w:sz="4" w:space="0" w:color="auto"/>
              <w:right w:val="single" w:sz="4" w:space="0" w:color="auto"/>
            </w:tcBorders>
            <w:shd w:val="clear" w:color="auto" w:fill="auto"/>
            <w:noWrap/>
            <w:hideMark/>
          </w:tcPr>
          <w:p w14:paraId="557EE706" w14:textId="77777777" w:rsidR="005023F4" w:rsidRPr="005023F4" w:rsidRDefault="005023F4" w:rsidP="005023F4">
            <w:pPr>
              <w:jc w:val="center"/>
              <w:rPr>
                <w:rFonts w:ascii="Calibri" w:eastAsia="Times New Roman" w:hAnsi="Calibri" w:cs="Calibri"/>
                <w:b/>
                <w:bCs/>
                <w:color w:val="0000FF"/>
                <w:sz w:val="20"/>
                <w:szCs w:val="20"/>
                <w:u w:val="single"/>
              </w:rPr>
            </w:pPr>
            <w:hyperlink r:id="rId27" w:history="1">
              <w:r w:rsidRPr="005023F4">
                <w:rPr>
                  <w:rFonts w:ascii="Calibri" w:eastAsia="Times New Roman" w:hAnsi="Calibri" w:cs="Calibri"/>
                  <w:b/>
                  <w:bCs/>
                  <w:color w:val="0000FF"/>
                  <w:sz w:val="20"/>
                  <w:szCs w:val="20"/>
                  <w:u w:val="single"/>
                </w:rPr>
                <w:t>SF 2161</w:t>
              </w:r>
            </w:hyperlink>
          </w:p>
        </w:tc>
        <w:tc>
          <w:tcPr>
            <w:tcW w:w="1147" w:type="dxa"/>
            <w:tcBorders>
              <w:top w:val="nil"/>
              <w:left w:val="nil"/>
              <w:bottom w:val="single" w:sz="4" w:space="0" w:color="auto"/>
              <w:right w:val="single" w:sz="4" w:space="0" w:color="auto"/>
            </w:tcBorders>
            <w:shd w:val="clear" w:color="auto" w:fill="auto"/>
            <w:noWrap/>
            <w:hideMark/>
          </w:tcPr>
          <w:p w14:paraId="0071ACE5"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Chapman(R)</w:t>
            </w:r>
          </w:p>
        </w:tc>
        <w:tc>
          <w:tcPr>
            <w:tcW w:w="4808" w:type="dxa"/>
            <w:tcBorders>
              <w:top w:val="nil"/>
              <w:left w:val="nil"/>
              <w:bottom w:val="single" w:sz="4" w:space="0" w:color="auto"/>
              <w:right w:val="single" w:sz="4" w:space="0" w:color="auto"/>
            </w:tcBorders>
            <w:shd w:val="clear" w:color="auto" w:fill="auto"/>
            <w:vAlign w:val="bottom"/>
            <w:hideMark/>
          </w:tcPr>
          <w:p w14:paraId="24028D42" w14:textId="77777777" w:rsidR="005023F4" w:rsidRPr="005023F4" w:rsidRDefault="005023F4" w:rsidP="005023F4">
            <w:pPr>
              <w:rPr>
                <w:rFonts w:ascii="Calibri" w:eastAsia="Times New Roman" w:hAnsi="Calibri" w:cs="Calibri"/>
                <w:color w:val="000000"/>
                <w:sz w:val="20"/>
                <w:szCs w:val="20"/>
              </w:rPr>
            </w:pPr>
            <w:bookmarkStart w:id="2" w:name="RANGE!D23"/>
            <w:r w:rsidRPr="005023F4">
              <w:rPr>
                <w:rFonts w:ascii="Calibri" w:eastAsia="Times New Roman" w:hAnsi="Calibri" w:cs="Calibri"/>
                <w:color w:val="000000"/>
                <w:sz w:val="20"/>
                <w:szCs w:val="20"/>
              </w:rPr>
              <w:t>An Act prohibiting a governing board of a public college or university from adopting or enforcing any policy or rule that prohibits a person with a valid permit to carry weapons from carrying, transporting, or possessing a dangerous weapon in the buildings or on the grounds of such a college or university, and including civil penalties.</w:t>
            </w:r>
            <w:bookmarkEnd w:id="2"/>
          </w:p>
        </w:tc>
        <w:tc>
          <w:tcPr>
            <w:tcW w:w="1282" w:type="dxa"/>
            <w:tcBorders>
              <w:top w:val="nil"/>
              <w:left w:val="nil"/>
              <w:bottom w:val="single" w:sz="4" w:space="0" w:color="auto"/>
              <w:right w:val="single" w:sz="4" w:space="0" w:color="auto"/>
            </w:tcBorders>
            <w:shd w:val="clear" w:color="auto" w:fill="auto"/>
            <w:vAlign w:val="bottom"/>
            <w:hideMark/>
          </w:tcPr>
          <w:p w14:paraId="10F1DC12"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29945B45"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NUETRAL</w:t>
            </w:r>
          </w:p>
        </w:tc>
      </w:tr>
      <w:tr w:rsidR="005023F4" w:rsidRPr="005023F4" w14:paraId="2E631BD4" w14:textId="77777777" w:rsidTr="005023F4">
        <w:trPr>
          <w:trHeight w:val="765"/>
        </w:trPr>
        <w:tc>
          <w:tcPr>
            <w:tcW w:w="1180" w:type="dxa"/>
            <w:tcBorders>
              <w:top w:val="nil"/>
              <w:left w:val="single" w:sz="4" w:space="0" w:color="auto"/>
              <w:bottom w:val="single" w:sz="4" w:space="0" w:color="auto"/>
              <w:right w:val="single" w:sz="4" w:space="0" w:color="auto"/>
            </w:tcBorders>
            <w:shd w:val="clear" w:color="auto" w:fill="auto"/>
            <w:noWrap/>
            <w:hideMark/>
          </w:tcPr>
          <w:p w14:paraId="73C9FB82" w14:textId="77777777" w:rsidR="005023F4" w:rsidRPr="005023F4" w:rsidRDefault="005023F4" w:rsidP="005023F4">
            <w:pPr>
              <w:jc w:val="center"/>
              <w:rPr>
                <w:rFonts w:ascii="Calibri" w:eastAsia="Times New Roman" w:hAnsi="Calibri" w:cs="Calibri"/>
                <w:b/>
                <w:bCs/>
                <w:color w:val="0000FF"/>
                <w:sz w:val="20"/>
                <w:szCs w:val="20"/>
                <w:u w:val="single"/>
              </w:rPr>
            </w:pPr>
            <w:hyperlink r:id="rId28" w:history="1">
              <w:r w:rsidRPr="005023F4">
                <w:rPr>
                  <w:rFonts w:ascii="Calibri" w:eastAsia="Times New Roman" w:hAnsi="Calibri" w:cs="Calibri"/>
                  <w:b/>
                  <w:bCs/>
                  <w:color w:val="0000FF"/>
                  <w:sz w:val="20"/>
                  <w:szCs w:val="20"/>
                  <w:u w:val="single"/>
                </w:rPr>
                <w:t>SF 579</w:t>
              </w:r>
            </w:hyperlink>
          </w:p>
        </w:tc>
        <w:tc>
          <w:tcPr>
            <w:tcW w:w="1147" w:type="dxa"/>
            <w:tcBorders>
              <w:top w:val="nil"/>
              <w:left w:val="nil"/>
              <w:bottom w:val="single" w:sz="4" w:space="0" w:color="auto"/>
              <w:right w:val="single" w:sz="4" w:space="0" w:color="auto"/>
            </w:tcBorders>
            <w:shd w:val="clear" w:color="auto" w:fill="auto"/>
            <w:hideMark/>
          </w:tcPr>
          <w:p w14:paraId="26C2A6C2" w14:textId="77777777" w:rsidR="005023F4" w:rsidRPr="005023F4" w:rsidRDefault="005023F4" w:rsidP="005023F4">
            <w:pPr>
              <w:rPr>
                <w:rFonts w:ascii="Calibri" w:eastAsia="Times New Roman" w:hAnsi="Calibri" w:cs="Calibri"/>
                <w:b/>
                <w:bCs/>
                <w:sz w:val="20"/>
                <w:szCs w:val="20"/>
              </w:rPr>
            </w:pPr>
            <w:r w:rsidRPr="005023F4">
              <w:rPr>
                <w:rFonts w:ascii="Calibri" w:eastAsia="Times New Roman" w:hAnsi="Calibri" w:cs="Calibri"/>
                <w:b/>
                <w:bCs/>
                <w:sz w:val="20"/>
                <w:szCs w:val="20"/>
              </w:rPr>
              <w:t>ZAUN (R)</w:t>
            </w:r>
          </w:p>
        </w:tc>
        <w:tc>
          <w:tcPr>
            <w:tcW w:w="4808" w:type="dxa"/>
            <w:tcBorders>
              <w:top w:val="nil"/>
              <w:left w:val="nil"/>
              <w:bottom w:val="single" w:sz="4" w:space="0" w:color="auto"/>
              <w:right w:val="single" w:sz="4" w:space="0" w:color="auto"/>
            </w:tcBorders>
            <w:shd w:val="clear" w:color="auto" w:fill="auto"/>
            <w:vAlign w:val="bottom"/>
            <w:hideMark/>
          </w:tcPr>
          <w:p w14:paraId="1484361F"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An Act relating to nonresident alien public offense data collection and analysis.</w:t>
            </w:r>
          </w:p>
        </w:tc>
        <w:tc>
          <w:tcPr>
            <w:tcW w:w="1282" w:type="dxa"/>
            <w:tcBorders>
              <w:top w:val="nil"/>
              <w:left w:val="nil"/>
              <w:bottom w:val="single" w:sz="4" w:space="0" w:color="auto"/>
              <w:right w:val="single" w:sz="4" w:space="0" w:color="auto"/>
            </w:tcBorders>
            <w:shd w:val="clear" w:color="auto" w:fill="auto"/>
            <w:vAlign w:val="bottom"/>
            <w:hideMark/>
          </w:tcPr>
          <w:p w14:paraId="2F1D0E57" w14:textId="77777777" w:rsidR="005023F4" w:rsidRPr="005023F4" w:rsidRDefault="005023F4" w:rsidP="005023F4">
            <w:pPr>
              <w:rPr>
                <w:rFonts w:ascii="Calibri" w:eastAsia="Times New Roman" w:hAnsi="Calibri" w:cs="Calibri"/>
                <w:color w:val="000000"/>
                <w:sz w:val="20"/>
                <w:szCs w:val="20"/>
              </w:rPr>
            </w:pPr>
            <w:r w:rsidRPr="005023F4">
              <w:rPr>
                <w:rFonts w:ascii="Calibri" w:eastAsia="Times New Roman" w:hAnsi="Calibri" w:cs="Calibri"/>
                <w:color w:val="000000"/>
                <w:sz w:val="20"/>
                <w:szCs w:val="20"/>
              </w:rPr>
              <w:t> </w:t>
            </w:r>
          </w:p>
        </w:tc>
        <w:tc>
          <w:tcPr>
            <w:tcW w:w="1043" w:type="dxa"/>
            <w:tcBorders>
              <w:top w:val="nil"/>
              <w:left w:val="nil"/>
              <w:bottom w:val="single" w:sz="4" w:space="0" w:color="auto"/>
              <w:right w:val="single" w:sz="4" w:space="0" w:color="auto"/>
            </w:tcBorders>
            <w:shd w:val="clear" w:color="auto" w:fill="auto"/>
            <w:vAlign w:val="center"/>
            <w:hideMark/>
          </w:tcPr>
          <w:p w14:paraId="08BBF999" w14:textId="77777777" w:rsidR="005023F4" w:rsidRPr="005023F4" w:rsidRDefault="005023F4" w:rsidP="005023F4">
            <w:pPr>
              <w:jc w:val="center"/>
              <w:rPr>
                <w:rFonts w:ascii="Calibri" w:eastAsia="Times New Roman" w:hAnsi="Calibri" w:cs="Calibri"/>
                <w:b/>
                <w:bCs/>
                <w:color w:val="000000"/>
                <w:sz w:val="20"/>
                <w:szCs w:val="20"/>
              </w:rPr>
            </w:pPr>
            <w:r w:rsidRPr="005023F4">
              <w:rPr>
                <w:rFonts w:ascii="Calibri" w:eastAsia="Times New Roman" w:hAnsi="Calibri" w:cs="Calibri"/>
                <w:b/>
                <w:bCs/>
                <w:color w:val="000000"/>
                <w:sz w:val="20"/>
                <w:szCs w:val="20"/>
              </w:rPr>
              <w:t>DON'T REGISTER</w:t>
            </w:r>
          </w:p>
        </w:tc>
      </w:tr>
    </w:tbl>
    <w:p w14:paraId="40388B95" w14:textId="77777777" w:rsidR="005023F4" w:rsidRPr="005023F4" w:rsidRDefault="005023F4" w:rsidP="00C94883">
      <w:pPr>
        <w:rPr>
          <w:rFonts w:eastAsia="Arial Unicode MS" w:cstheme="minorHAnsi"/>
          <w:b/>
          <w:bCs/>
          <w:color w:val="404040"/>
          <w:sz w:val="28"/>
          <w:szCs w:val="28"/>
          <w:bdr w:val="none" w:sz="0" w:space="0" w:color="auto" w:frame="1"/>
        </w:rPr>
      </w:pPr>
      <w:bookmarkStart w:id="3" w:name="_GoBack"/>
      <w:bookmarkEnd w:id="3"/>
    </w:p>
    <w:p w14:paraId="05A1D5AF" w14:textId="77777777" w:rsidR="003126CF" w:rsidRDefault="003126CF"/>
    <w:sectPr w:rsidR="003126CF"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3126CF"/>
    <w:rsid w:val="00322128"/>
    <w:rsid w:val="005023F4"/>
    <w:rsid w:val="007E1BA8"/>
    <w:rsid w:val="007F30BE"/>
    <w:rsid w:val="00917B29"/>
    <w:rsid w:val="00C94883"/>
    <w:rsid w:val="00E0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6B36"/>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883"/>
    <w:rPr>
      <w:rFonts w:ascii="Helvetica Neue" w:eastAsia="Arial Unicode MS" w:hAnsi="Helvetica Neue" w:cs="Arial Unicode MS"/>
      <w:color w:val="000000"/>
      <w:sz w:val="22"/>
      <w:szCs w:val="22"/>
    </w:rPr>
  </w:style>
  <w:style w:type="character" w:styleId="Hyperlink">
    <w:name w:val="Hyperlink"/>
    <w:basedOn w:val="DefaultParagraphFont"/>
    <w:uiPriority w:val="99"/>
    <w:semiHidden/>
    <w:unhideWhenUsed/>
    <w:rsid w:val="00C94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28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SF%20526" TargetMode="External"/><Relationship Id="rId13" Type="http://schemas.openxmlformats.org/officeDocument/2006/relationships/hyperlink" Target="https://www.legis.iowa.gov/legislation/BillBook?ga=88&amp;ba=sf115" TargetMode="External"/><Relationship Id="rId18" Type="http://schemas.openxmlformats.org/officeDocument/2006/relationships/hyperlink" Target="https://www.legis.iowa.gov/legislation/BillBook?ga=88&amp;ba=sf2089" TargetMode="External"/><Relationship Id="rId26" Type="http://schemas.openxmlformats.org/officeDocument/2006/relationships/hyperlink" Target="https://www.legis.iowa.gov/legislation/BillBook?ga=88&amp;ba=SF2149" TargetMode="External"/><Relationship Id="rId3" Type="http://schemas.openxmlformats.org/officeDocument/2006/relationships/webSettings" Target="webSettings.xml"/><Relationship Id="rId21" Type="http://schemas.openxmlformats.org/officeDocument/2006/relationships/hyperlink" Target="https://www.legis.iowa.gov/legislation/BillBook?ga=88&amp;ba=ssb3045" TargetMode="External"/><Relationship Id="rId7" Type="http://schemas.openxmlformats.org/officeDocument/2006/relationships/hyperlink" Target="mailto:fitz1941@outlook.com" TargetMode="External"/><Relationship Id="rId12" Type="http://schemas.openxmlformats.org/officeDocument/2006/relationships/hyperlink" Target="https://www.legis.iowa.gov/legislation/BillBook?ga=88&amp;ba=sf116" TargetMode="External"/><Relationship Id="rId17" Type="http://schemas.openxmlformats.org/officeDocument/2006/relationships/hyperlink" Target="https://www.legis.iowa.gov/legislation/BillBook?ba=SSB3040&amp;ga=88" TargetMode="External"/><Relationship Id="rId25" Type="http://schemas.openxmlformats.org/officeDocument/2006/relationships/hyperlink" Target="https://www.legis.iowa.gov/legislation/BillBook?ga=88&amp;ba=hf481" TargetMode="External"/><Relationship Id="rId2" Type="http://schemas.openxmlformats.org/officeDocument/2006/relationships/settings" Target="settings.xml"/><Relationship Id="rId16" Type="http://schemas.openxmlformats.org/officeDocument/2006/relationships/hyperlink" Target="https://www.legis.iowa.gov/legislation/BillBook?ba=SSB3041&amp;ga=88" TargetMode="External"/><Relationship Id="rId20" Type="http://schemas.openxmlformats.org/officeDocument/2006/relationships/hyperlink" Target="https://www.legis.iowa.gov/legislation/BillBook?ga=88&amp;ba=SSB306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dfitz7575@gmail.com" TargetMode="External"/><Relationship Id="rId11" Type="http://schemas.openxmlformats.org/officeDocument/2006/relationships/hyperlink" Target="https://www.legis.iowa.gov/legislation/BillBook?ga=88&amp;ba=sf2012" TargetMode="External"/><Relationship Id="rId24" Type="http://schemas.openxmlformats.org/officeDocument/2006/relationships/hyperlink" Target="https://www.legis.iowa.gov/legislation/BillBook?ga=88&amp;ba=HF2038" TargetMode="External"/><Relationship Id="rId5" Type="http://schemas.openxmlformats.org/officeDocument/2006/relationships/hyperlink" Target="mailto:maggiesmithfitz@outlook.com" TargetMode="External"/><Relationship Id="rId15" Type="http://schemas.openxmlformats.org/officeDocument/2006/relationships/hyperlink" Target="https://www.legis.iowa.gov/legislation/BillBook?ba=SSB3043&amp;ga=88" TargetMode="External"/><Relationship Id="rId23" Type="http://schemas.openxmlformats.org/officeDocument/2006/relationships/hyperlink" Target="https://www.legis.iowa.gov/legislation/BillBook?ga=88&amp;ba=HF567" TargetMode="External"/><Relationship Id="rId28" Type="http://schemas.openxmlformats.org/officeDocument/2006/relationships/hyperlink" Target="https://www.legis.iowa.gov/legislation/BillBook?ga=88&amp;ba=SF579" TargetMode="External"/><Relationship Id="rId10" Type="http://schemas.openxmlformats.org/officeDocument/2006/relationships/hyperlink" Target="https://www.legis.iowa.gov/legislation/BillBook?ga=88&amp;ba=sf2016" TargetMode="External"/><Relationship Id="rId19" Type="http://schemas.openxmlformats.org/officeDocument/2006/relationships/hyperlink" Target="https://www.legis.iowa.gov/legislation/BillBook?ba=HF2046&amp;ga=88" TargetMode="External"/><Relationship Id="rId4" Type="http://schemas.openxmlformats.org/officeDocument/2006/relationships/hyperlink" Target="mailto:jeff.g.smith@outlook.com" TargetMode="External"/><Relationship Id="rId9" Type="http://schemas.openxmlformats.org/officeDocument/2006/relationships/hyperlink" Target="https://www.legis.iowa.gov/legislation/BillBook?ga=88&amp;ba=sf2096" TargetMode="External"/><Relationship Id="rId14" Type="http://schemas.openxmlformats.org/officeDocument/2006/relationships/hyperlink" Target="https://www.legis.iowa.gov/legislation/BillBook?ba=SSB3035&amp;ga=88" TargetMode="External"/><Relationship Id="rId22" Type="http://schemas.openxmlformats.org/officeDocument/2006/relationships/hyperlink" Target="https://www.legis.iowa.gov/legislation/BillBook?ga=88&amp;ba=HF2119" TargetMode="External"/><Relationship Id="rId27" Type="http://schemas.openxmlformats.org/officeDocument/2006/relationships/hyperlink" Target="https://www.legis.iowa.gov/legislation/BillBook?ga=88&amp;ba=sf216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Ryan Goecke</cp:lastModifiedBy>
  <cp:revision>3</cp:revision>
  <dcterms:created xsi:type="dcterms:W3CDTF">2020-02-19T00:54:00Z</dcterms:created>
  <dcterms:modified xsi:type="dcterms:W3CDTF">2020-02-19T01:00:00Z</dcterms:modified>
</cp:coreProperties>
</file>