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B8" w:rsidRDefault="003315B8" w:rsidP="003315B8">
      <w:pPr>
        <w:rPr>
          <w:rFonts w:ascii="Comic Sans MS" w:hAnsi="Comic Sans MS"/>
          <w:b/>
          <w:bCs/>
          <w:sz w:val="32"/>
        </w:rPr>
      </w:pPr>
      <w:r>
        <w:rPr>
          <w:noProof/>
        </w:rPr>
        <w:drawing>
          <wp:anchor distT="0" distB="0" distL="114300" distR="114300" simplePos="0" relativeHeight="251659264" behindDoc="0" locked="0" layoutInCell="1" allowOverlap="1">
            <wp:simplePos x="0" y="0"/>
            <wp:positionH relativeFrom="column">
              <wp:posOffset>185420</wp:posOffset>
            </wp:positionH>
            <wp:positionV relativeFrom="paragraph">
              <wp:posOffset>-20955</wp:posOffset>
            </wp:positionV>
            <wp:extent cx="1757680" cy="1454785"/>
            <wp:effectExtent l="25400" t="0" r="0" b="0"/>
            <wp:wrapNone/>
            <wp:docPr id="2" name="Picture 2" descr="iowa-cap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wa-capitol"/>
                    <pic:cNvPicPr>
                      <a:picLocks noChangeAspect="1" noChangeArrowheads="1"/>
                    </pic:cNvPicPr>
                  </pic:nvPicPr>
                  <pic:blipFill>
                    <a:blip r:embed="rId7" cstate="print"/>
                    <a:srcRect/>
                    <a:stretch>
                      <a:fillRect/>
                    </a:stretch>
                  </pic:blipFill>
                  <pic:spPr bwMode="auto">
                    <a:xfrm>
                      <a:off x="0" y="0"/>
                      <a:ext cx="1757680" cy="1454785"/>
                    </a:xfrm>
                    <a:prstGeom prst="rect">
                      <a:avLst/>
                    </a:prstGeom>
                    <a:noFill/>
                  </pic:spPr>
                </pic:pic>
              </a:graphicData>
            </a:graphic>
          </wp:anchor>
        </w:drawing>
      </w:r>
      <w:r>
        <w:tab/>
      </w:r>
      <w:r>
        <w:tab/>
        <w:t xml:space="preserve">                             </w:t>
      </w:r>
      <w:r>
        <w:rPr>
          <w:rFonts w:ascii="Comic Sans MS" w:hAnsi="Comic Sans MS"/>
          <w:b/>
          <w:bCs/>
          <w:sz w:val="32"/>
        </w:rPr>
        <w:t>Iowa Legislative Report</w:t>
      </w:r>
    </w:p>
    <w:p w:rsidR="003315B8" w:rsidRDefault="003315B8" w:rsidP="003315B8">
      <w:pPr>
        <w:rPr>
          <w:rFonts w:ascii="Comic Sans MS" w:hAnsi="Comic Sans MS"/>
          <w:b/>
        </w:rPr>
      </w:pPr>
      <w:r>
        <w:rPr>
          <w:rFonts w:ascii="Comic Sans MS" w:hAnsi="Comic Sans MS"/>
          <w:b/>
          <w:bCs/>
          <w:sz w:val="32"/>
        </w:rPr>
        <w:t xml:space="preserve">                       </w:t>
      </w:r>
      <w:r>
        <w:rPr>
          <w:rFonts w:ascii="Comic Sans MS" w:hAnsi="Comic Sans MS"/>
          <w:b/>
        </w:rPr>
        <w:t>84th</w:t>
      </w:r>
      <w:r w:rsidRPr="00567935">
        <w:rPr>
          <w:rFonts w:ascii="Comic Sans MS" w:hAnsi="Comic Sans MS"/>
          <w:b/>
        </w:rPr>
        <w:t xml:space="preserve"> Iowa General Assembly</w:t>
      </w:r>
    </w:p>
    <w:p w:rsidR="003315B8" w:rsidRPr="00567935" w:rsidRDefault="003315B8" w:rsidP="003315B8">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2012 session</w:t>
      </w:r>
    </w:p>
    <w:p w:rsidR="003315B8" w:rsidRPr="00530C1C" w:rsidRDefault="003315B8" w:rsidP="003315B8">
      <w:pPr>
        <w:rPr>
          <w:rFonts w:ascii="Comic Sans MS" w:hAnsi="Comic Sans MS"/>
          <w:b/>
          <w:bCs/>
          <w:color w:val="0000FF"/>
        </w:rPr>
      </w:pPr>
      <w:r>
        <w:t xml:space="preserve"> </w:t>
      </w:r>
      <w:r w:rsidR="00530C1C">
        <w:t xml:space="preserve">                       </w:t>
      </w:r>
      <w:r w:rsidR="00530C1C">
        <w:tab/>
      </w:r>
      <w:r w:rsidR="00530C1C">
        <w:tab/>
        <w:t xml:space="preserve">    </w:t>
      </w:r>
      <w:r>
        <w:t xml:space="preserve"> </w:t>
      </w:r>
      <w:r w:rsidR="00530C1C" w:rsidRPr="00530C1C">
        <w:rPr>
          <w:rFonts w:ascii="Comic Sans MS" w:hAnsi="Comic Sans MS"/>
          <w:b/>
          <w:bCs/>
          <w:color w:val="0000FF"/>
        </w:rPr>
        <w:t xml:space="preserve">IA </w:t>
      </w:r>
      <w:r w:rsidR="00F91E1D">
        <w:rPr>
          <w:rFonts w:ascii="Comic Sans MS" w:hAnsi="Comic Sans MS"/>
          <w:b/>
          <w:bCs/>
          <w:color w:val="0000FF"/>
        </w:rPr>
        <w:t>State Police</w:t>
      </w:r>
      <w:r w:rsidR="00530C1C" w:rsidRPr="00530C1C">
        <w:rPr>
          <w:rFonts w:ascii="Comic Sans MS" w:hAnsi="Comic Sans MS"/>
          <w:b/>
          <w:bCs/>
          <w:color w:val="0000FF"/>
        </w:rPr>
        <w:t xml:space="preserve"> Association</w:t>
      </w:r>
    </w:p>
    <w:p w:rsidR="003315B8" w:rsidRDefault="003315B8" w:rsidP="003315B8">
      <w:pPr>
        <w:rPr>
          <w:rFonts w:ascii="Comic Sans MS" w:hAnsi="Comic Sans MS"/>
          <w:b/>
          <w:bCs/>
          <w:sz w:val="20"/>
        </w:rPr>
      </w:pPr>
      <w:r>
        <w:rPr>
          <w:rFonts w:ascii="Comic Sans MS" w:hAnsi="Comic Sans MS"/>
          <w:b/>
          <w:bCs/>
          <w:sz w:val="32"/>
        </w:rPr>
        <w:t xml:space="preserve">                       </w:t>
      </w:r>
      <w:r w:rsidR="00F02109">
        <w:rPr>
          <w:rFonts w:ascii="Comic Sans MS" w:hAnsi="Comic Sans MS"/>
          <w:b/>
          <w:bCs/>
          <w:sz w:val="20"/>
        </w:rPr>
        <w:t>Week 1:  January 9 - January 13, 2012</w:t>
      </w:r>
    </w:p>
    <w:p w:rsidR="003315B8" w:rsidRDefault="003315B8" w:rsidP="003315B8">
      <w:pPr>
        <w:rPr>
          <w:rFonts w:ascii="Comic Sans MS" w:hAnsi="Comic Sans MS"/>
          <w:b/>
          <w:bCs/>
          <w:sz w:val="20"/>
        </w:rPr>
      </w:pPr>
      <w:r>
        <w:rPr>
          <w:rFonts w:ascii="Comic Sans MS" w:hAnsi="Comic Sans MS"/>
          <w:b/>
          <w:bCs/>
        </w:rPr>
        <w:t xml:space="preserve">                               </w:t>
      </w:r>
      <w:r>
        <w:rPr>
          <w:rFonts w:ascii="Comic Sans MS" w:hAnsi="Comic Sans MS"/>
          <w:b/>
          <w:bCs/>
          <w:sz w:val="20"/>
        </w:rPr>
        <w:t>Paula Feltner &amp; Mike Heller, Lobbyists</w:t>
      </w:r>
    </w:p>
    <w:p w:rsidR="003315B8" w:rsidRDefault="003315B8" w:rsidP="003315B8">
      <w:pPr>
        <w:rPr>
          <w:rFonts w:ascii="Comic Sans MS" w:hAnsi="Comic Sans MS"/>
          <w:b/>
          <w:bCs/>
          <w:sz w:val="32"/>
        </w:rPr>
      </w:pPr>
    </w:p>
    <w:p w:rsidR="00B45404" w:rsidRPr="007525DC" w:rsidRDefault="007525DC" w:rsidP="007525DC">
      <w:r>
        <w:t xml:space="preserve">            </w:t>
      </w:r>
      <w:r w:rsidR="004761BC">
        <w:rPr>
          <w:rFonts w:ascii="Arial" w:eastAsiaTheme="minorHAnsi" w:hAnsi="Arial" w:cs="Arial"/>
        </w:rPr>
        <w:t xml:space="preserve">The </w:t>
      </w:r>
      <w:r w:rsidR="004761BC">
        <w:rPr>
          <w:rFonts w:ascii="Arial" w:eastAsiaTheme="minorHAnsi" w:hAnsi="Arial" w:cs="Arial"/>
          <w:b/>
          <w:bCs/>
        </w:rPr>
        <w:t>84</w:t>
      </w:r>
      <w:r w:rsidR="004761BC">
        <w:rPr>
          <w:rFonts w:ascii="Arial" w:eastAsiaTheme="minorHAnsi" w:hAnsi="Arial" w:cs="Arial"/>
          <w:b/>
          <w:bCs/>
          <w:sz w:val="16"/>
          <w:szCs w:val="16"/>
          <w:vertAlign w:val="superscript"/>
        </w:rPr>
        <w:t>th</w:t>
      </w:r>
      <w:r w:rsidR="004761BC">
        <w:rPr>
          <w:rFonts w:ascii="Arial" w:eastAsiaTheme="minorHAnsi" w:hAnsi="Arial" w:cs="Arial"/>
          <w:b/>
          <w:bCs/>
        </w:rPr>
        <w:t xml:space="preserve"> General Assembly</w:t>
      </w:r>
      <w:r w:rsidR="004761BC">
        <w:rPr>
          <w:rFonts w:ascii="Arial" w:eastAsiaTheme="minorHAnsi" w:hAnsi="Arial" w:cs="Arial"/>
        </w:rPr>
        <w:t xml:space="preserve"> began </w:t>
      </w:r>
      <w:r w:rsidR="004761BC">
        <w:rPr>
          <w:rFonts w:ascii="Arial" w:eastAsiaTheme="minorHAnsi" w:hAnsi="Arial" w:cs="Arial"/>
          <w:b/>
          <w:bCs/>
        </w:rPr>
        <w:t>January 9</w:t>
      </w:r>
      <w:r w:rsidR="004761BC">
        <w:rPr>
          <w:rFonts w:ascii="Arial" w:eastAsiaTheme="minorHAnsi" w:hAnsi="Arial" w:cs="Arial"/>
          <w:b/>
          <w:bCs/>
          <w:sz w:val="16"/>
          <w:szCs w:val="16"/>
          <w:vertAlign w:val="superscript"/>
        </w:rPr>
        <w:t>th</w:t>
      </w:r>
      <w:r w:rsidR="004761BC">
        <w:rPr>
          <w:rFonts w:ascii="Arial" w:eastAsiaTheme="minorHAnsi" w:hAnsi="Arial" w:cs="Arial"/>
        </w:rPr>
        <w:t xml:space="preserve"> and is scheduled to last until </w:t>
      </w:r>
      <w:r w:rsidR="004761BC">
        <w:rPr>
          <w:rFonts w:ascii="Arial" w:eastAsiaTheme="minorHAnsi" w:hAnsi="Arial" w:cs="Arial"/>
          <w:b/>
          <w:bCs/>
        </w:rPr>
        <w:t>April 17</w:t>
      </w:r>
      <w:r w:rsidR="004761BC">
        <w:rPr>
          <w:rFonts w:ascii="Arial" w:eastAsiaTheme="minorHAnsi" w:hAnsi="Arial" w:cs="Arial"/>
          <w:b/>
          <w:bCs/>
          <w:sz w:val="16"/>
          <w:szCs w:val="16"/>
          <w:vertAlign w:val="superscript"/>
        </w:rPr>
        <w:t>th</w:t>
      </w:r>
      <w:r w:rsidR="004761BC">
        <w:rPr>
          <w:rFonts w:ascii="Arial" w:eastAsiaTheme="minorHAnsi" w:hAnsi="Arial" w:cs="Arial"/>
        </w:rPr>
        <w:t xml:space="preserve"> (100 days).    Remember that the </w:t>
      </w:r>
      <w:r w:rsidR="004761BC">
        <w:rPr>
          <w:rFonts w:ascii="Arial" w:eastAsiaTheme="minorHAnsi" w:hAnsi="Arial" w:cs="Arial"/>
          <w:b/>
          <w:bCs/>
        </w:rPr>
        <w:t xml:space="preserve">Republicans </w:t>
      </w:r>
      <w:r w:rsidR="004761BC">
        <w:rPr>
          <w:rFonts w:ascii="Arial" w:eastAsiaTheme="minorHAnsi" w:hAnsi="Arial" w:cs="Arial"/>
        </w:rPr>
        <w:t xml:space="preserve">have control of the seats in the </w:t>
      </w:r>
      <w:r w:rsidR="004761BC">
        <w:rPr>
          <w:rFonts w:ascii="Arial" w:eastAsiaTheme="minorHAnsi" w:hAnsi="Arial" w:cs="Arial"/>
          <w:b/>
          <w:bCs/>
        </w:rPr>
        <w:t>Iowa House</w:t>
      </w:r>
      <w:r w:rsidR="004761BC">
        <w:rPr>
          <w:rFonts w:ascii="Arial" w:eastAsiaTheme="minorHAnsi" w:hAnsi="Arial" w:cs="Arial"/>
        </w:rPr>
        <w:t xml:space="preserve"> by a </w:t>
      </w:r>
      <w:r w:rsidR="004761BC">
        <w:rPr>
          <w:rFonts w:ascii="Arial" w:eastAsiaTheme="minorHAnsi" w:hAnsi="Arial" w:cs="Arial"/>
          <w:b/>
          <w:bCs/>
        </w:rPr>
        <w:t>60-40</w:t>
      </w:r>
      <w:r w:rsidR="004761BC">
        <w:rPr>
          <w:rFonts w:ascii="Arial" w:eastAsiaTheme="minorHAnsi" w:hAnsi="Arial" w:cs="Arial"/>
        </w:rPr>
        <w:t xml:space="preserve"> margin.  The Iowa Senate is controlled by the </w:t>
      </w:r>
      <w:r w:rsidR="004761BC">
        <w:rPr>
          <w:rFonts w:ascii="Arial" w:eastAsiaTheme="minorHAnsi" w:hAnsi="Arial" w:cs="Arial"/>
          <w:b/>
          <w:bCs/>
        </w:rPr>
        <w:t>Democrats</w:t>
      </w:r>
      <w:r w:rsidR="004761BC">
        <w:rPr>
          <w:rFonts w:ascii="Arial" w:eastAsiaTheme="minorHAnsi" w:hAnsi="Arial" w:cs="Arial"/>
        </w:rPr>
        <w:t xml:space="preserve"> but only by a </w:t>
      </w:r>
      <w:r w:rsidR="004761BC">
        <w:rPr>
          <w:rFonts w:ascii="Arial" w:eastAsiaTheme="minorHAnsi" w:hAnsi="Arial" w:cs="Arial"/>
          <w:b/>
          <w:bCs/>
        </w:rPr>
        <w:t>26-24</w:t>
      </w:r>
      <w:r w:rsidR="004761BC">
        <w:rPr>
          <w:rFonts w:ascii="Arial" w:eastAsiaTheme="minorHAnsi" w:hAnsi="Arial" w:cs="Arial"/>
        </w:rPr>
        <w:t xml:space="preserve"> edge, and of course we have a </w:t>
      </w:r>
      <w:r w:rsidR="004761BC">
        <w:rPr>
          <w:rFonts w:ascii="Arial" w:eastAsiaTheme="minorHAnsi" w:hAnsi="Arial" w:cs="Arial"/>
          <w:b/>
          <w:bCs/>
        </w:rPr>
        <w:t xml:space="preserve">Republican Governor (Terry Branstad).  </w:t>
      </w:r>
      <w:proofErr w:type="gramStart"/>
      <w:r w:rsidR="004761BC">
        <w:rPr>
          <w:rFonts w:ascii="Arial" w:eastAsiaTheme="minorHAnsi" w:hAnsi="Arial" w:cs="Arial"/>
          <w:b/>
          <w:bCs/>
        </w:rPr>
        <w:t>(</w:t>
      </w:r>
      <w:r w:rsidR="004761BC">
        <w:rPr>
          <w:rFonts w:ascii="Arial" w:eastAsiaTheme="minorHAnsi" w:hAnsi="Arial" w:cs="Arial"/>
        </w:rPr>
        <w:t xml:space="preserve">Governor Branstad assumed the position he </w:t>
      </w:r>
      <w:r w:rsidR="004761BC" w:rsidRPr="004761BC">
        <w:rPr>
          <w:rFonts w:ascii="Arial" w:eastAsiaTheme="minorHAnsi" w:hAnsi="Arial" w:cs="Arial"/>
        </w:rPr>
        <w:t>previously held from 1982 – 1998.)</w:t>
      </w:r>
      <w:proofErr w:type="gramEnd"/>
      <w:r w:rsidR="004761BC" w:rsidRPr="004761BC">
        <w:rPr>
          <w:rFonts w:ascii="Arial" w:eastAsiaTheme="minorHAnsi" w:hAnsi="Arial" w:cs="Arial"/>
        </w:rPr>
        <w:t xml:space="preserve">  </w:t>
      </w:r>
    </w:p>
    <w:p w:rsidR="00B45404" w:rsidRDefault="00B45404" w:rsidP="0047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rPr>
      </w:pPr>
    </w:p>
    <w:p w:rsidR="004761BC" w:rsidRPr="004761BC" w:rsidRDefault="00B45404" w:rsidP="0047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rPr>
      </w:pPr>
      <w:r>
        <w:rPr>
          <w:rFonts w:ascii="Arial" w:eastAsiaTheme="minorHAnsi" w:hAnsi="Arial" w:cs="Arial"/>
        </w:rPr>
        <w:tab/>
        <w:t xml:space="preserve">The session started with some relatively good fiscal news.  On December 15, the Revenue Estimating Conference </w:t>
      </w:r>
      <w:r>
        <w:rPr>
          <w:rFonts w:ascii="Arial" w:eastAsiaTheme="minorHAnsi" w:hAnsi="Arial" w:cs="Arial"/>
          <w:b/>
          <w:bCs/>
        </w:rPr>
        <w:t>increased revenue estimates for</w:t>
      </w:r>
      <w:r>
        <w:rPr>
          <w:rFonts w:ascii="Arial" w:eastAsiaTheme="minorHAnsi" w:hAnsi="Arial" w:cs="Arial"/>
        </w:rPr>
        <w:t xml:space="preserve"> </w:t>
      </w:r>
      <w:r>
        <w:rPr>
          <w:rFonts w:ascii="Arial" w:eastAsiaTheme="minorHAnsi" w:hAnsi="Arial" w:cs="Arial"/>
          <w:b/>
          <w:bCs/>
        </w:rPr>
        <w:t xml:space="preserve">the current year by $25 </w:t>
      </w:r>
      <w:proofErr w:type="gramStart"/>
      <w:r>
        <w:rPr>
          <w:rFonts w:ascii="Arial" w:eastAsiaTheme="minorHAnsi" w:hAnsi="Arial" w:cs="Arial"/>
          <w:b/>
          <w:bCs/>
        </w:rPr>
        <w:t>million,</w:t>
      </w:r>
      <w:proofErr w:type="gramEnd"/>
      <w:r>
        <w:rPr>
          <w:rFonts w:ascii="Arial" w:eastAsiaTheme="minorHAnsi" w:hAnsi="Arial" w:cs="Arial"/>
          <w:b/>
          <w:bCs/>
        </w:rPr>
        <w:t xml:space="preserve"> and for the next fiscal year by $40 million, over the October estimates. </w:t>
      </w:r>
      <w:r>
        <w:rPr>
          <w:rFonts w:ascii="Arial" w:eastAsiaTheme="minorHAnsi" w:hAnsi="Arial" w:cs="Arial"/>
        </w:rPr>
        <w:t xml:space="preserve"> The state will have about $6.25 billion to spend, </w:t>
      </w:r>
      <w:r>
        <w:rPr>
          <w:rFonts w:ascii="Arial" w:eastAsiaTheme="minorHAnsi" w:hAnsi="Arial" w:cs="Arial"/>
          <w:b/>
          <w:bCs/>
        </w:rPr>
        <w:t>about $250 million more than last year.</w:t>
      </w:r>
      <w:r>
        <w:rPr>
          <w:rFonts w:ascii="Arial" w:eastAsiaTheme="minorHAnsi" w:hAnsi="Arial" w:cs="Arial"/>
        </w:rPr>
        <w:t xml:space="preserve"> </w:t>
      </w:r>
    </w:p>
    <w:p w:rsidR="004761BC" w:rsidRDefault="004761BC" w:rsidP="004761BC">
      <w:pPr>
        <w:pStyle w:val="Default"/>
        <w:jc w:val="both"/>
        <w:rPr>
          <w:rFonts w:ascii="Arial" w:eastAsiaTheme="minorHAnsi" w:hAnsi="Arial" w:cs="Arial"/>
        </w:rPr>
      </w:pPr>
      <w:r w:rsidRPr="004761BC">
        <w:rPr>
          <w:rFonts w:ascii="Arial" w:eastAsiaTheme="minorHAnsi" w:hAnsi="Arial" w:cs="Arial"/>
        </w:rPr>
        <w:tab/>
      </w:r>
    </w:p>
    <w:p w:rsidR="004761BC" w:rsidRDefault="004761BC" w:rsidP="004761BC">
      <w:pPr>
        <w:pStyle w:val="Default"/>
        <w:ind w:firstLine="720"/>
        <w:rPr>
          <w:rFonts w:ascii="Arial" w:hAnsi="Arial"/>
        </w:rPr>
      </w:pPr>
      <w:r w:rsidRPr="004761BC">
        <w:rPr>
          <w:rFonts w:ascii="Arial" w:eastAsiaTheme="minorHAnsi" w:hAnsi="Arial" w:cs="Arial"/>
        </w:rPr>
        <w:t xml:space="preserve">Most of this first week was consumed with opening ceremonies.  They included remarks by legislative leaders, a State of the State address by Governor Branstad, and a State of the Judiciary Speech by Justice Cady. </w:t>
      </w:r>
      <w:r>
        <w:rPr>
          <w:rFonts w:ascii="Arial" w:hAnsi="Arial"/>
        </w:rPr>
        <w:t>T</w:t>
      </w:r>
      <w:r w:rsidRPr="004761BC">
        <w:rPr>
          <w:rFonts w:ascii="Arial" w:hAnsi="Arial"/>
        </w:rPr>
        <w:t>he Governor delivered his 17</w:t>
      </w:r>
      <w:r w:rsidRPr="004761BC">
        <w:rPr>
          <w:rFonts w:ascii="Arial" w:hAnsi="Arial"/>
          <w:vertAlign w:val="superscript"/>
        </w:rPr>
        <w:t>th</w:t>
      </w:r>
      <w:r w:rsidRPr="004761BC">
        <w:rPr>
          <w:rFonts w:ascii="Arial" w:hAnsi="Arial"/>
        </w:rPr>
        <w:t xml:space="preserve"> State of the State of the State Address on Tuesday and proposed increasing spending by $230 million to $6.24 billion with most of the additional spending going to education and human services.  </w:t>
      </w:r>
    </w:p>
    <w:p w:rsidR="004761BC" w:rsidRDefault="004761BC" w:rsidP="004761BC">
      <w:pPr>
        <w:pStyle w:val="Default"/>
        <w:ind w:firstLine="720"/>
        <w:rPr>
          <w:rFonts w:ascii="Arial" w:hAnsi="Arial"/>
        </w:rPr>
      </w:pPr>
    </w:p>
    <w:p w:rsidR="004761BC" w:rsidRDefault="004761BC" w:rsidP="0047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rPr>
      </w:pPr>
      <w:r>
        <w:rPr>
          <w:rFonts w:ascii="Arial" w:hAnsi="Arial"/>
        </w:rPr>
        <w:tab/>
      </w:r>
      <w:r w:rsidRPr="004761BC">
        <w:rPr>
          <w:rFonts w:ascii="Arial" w:hAnsi="Arial"/>
        </w:rPr>
        <w:t xml:space="preserve">He also did not rule out a gas tax if the legislators approved a gas tax increase. </w:t>
      </w:r>
      <w:r>
        <w:rPr>
          <w:rFonts w:ascii="Arial" w:eastAsiaTheme="minorHAnsi" w:hAnsi="Arial" w:cs="Arial"/>
        </w:rPr>
        <w:t xml:space="preserve">The week before session a coalition of advocacy </w:t>
      </w:r>
      <w:proofErr w:type="gramStart"/>
      <w:r>
        <w:rPr>
          <w:rFonts w:ascii="Arial" w:eastAsiaTheme="minorHAnsi" w:hAnsi="Arial" w:cs="Arial"/>
        </w:rPr>
        <w:t>groups(</w:t>
      </w:r>
      <w:proofErr w:type="gramEnd"/>
      <w:r>
        <w:rPr>
          <w:rFonts w:ascii="Arial" w:eastAsiaTheme="minorHAnsi" w:hAnsi="Arial" w:cs="Arial"/>
        </w:rPr>
        <w:t xml:space="preserve">Iowa League of Cities, the Iowa Farm Bureau, several agricultural commodity groups and several labor organizations) and bipartisan legislators asked for a total </w:t>
      </w:r>
      <w:r>
        <w:rPr>
          <w:rFonts w:ascii="Arial" w:eastAsiaTheme="minorHAnsi" w:hAnsi="Arial" w:cs="Arial"/>
          <w:b/>
          <w:bCs/>
        </w:rPr>
        <w:t>gas tax</w:t>
      </w:r>
      <w:r>
        <w:rPr>
          <w:rFonts w:ascii="Arial" w:eastAsiaTheme="minorHAnsi" w:hAnsi="Arial" w:cs="Arial"/>
        </w:rPr>
        <w:t xml:space="preserve"> i</w:t>
      </w:r>
      <w:r>
        <w:rPr>
          <w:rFonts w:ascii="Arial" w:eastAsiaTheme="minorHAnsi" w:hAnsi="Arial" w:cs="Arial"/>
          <w:b/>
          <w:bCs/>
        </w:rPr>
        <w:t>ncrease of 8 cents per gallon</w:t>
      </w:r>
      <w:r>
        <w:rPr>
          <w:rFonts w:ascii="Arial" w:eastAsiaTheme="minorHAnsi" w:hAnsi="Arial" w:cs="Arial"/>
        </w:rPr>
        <w:t xml:space="preserve"> and </w:t>
      </w:r>
      <w:r>
        <w:rPr>
          <w:rFonts w:ascii="Arial" w:eastAsiaTheme="minorHAnsi" w:hAnsi="Arial" w:cs="Arial"/>
          <w:b/>
          <w:bCs/>
        </w:rPr>
        <w:t>registration fees</w:t>
      </w:r>
      <w:r>
        <w:rPr>
          <w:rFonts w:ascii="Arial" w:eastAsiaTheme="minorHAnsi" w:hAnsi="Arial" w:cs="Arial"/>
        </w:rPr>
        <w:t xml:space="preserve"> for new vehicles to </w:t>
      </w:r>
      <w:r>
        <w:rPr>
          <w:rFonts w:ascii="Arial" w:eastAsiaTheme="minorHAnsi" w:hAnsi="Arial" w:cs="Arial"/>
          <w:b/>
          <w:bCs/>
        </w:rPr>
        <w:t xml:space="preserve">increase by 20%. </w:t>
      </w:r>
      <w:r>
        <w:rPr>
          <w:rFonts w:ascii="Arial" w:eastAsiaTheme="minorHAnsi" w:hAnsi="Arial" w:cs="Arial"/>
        </w:rPr>
        <w:t xml:space="preserve">  The proposal would raise the gas tax by 4 cents in 2013 and another 4 cents in 2014, raising an estimated $180 million annually when fully implemented.  Iowa has not raised its gas taxes since 1989 and according to a report by Transportation for America, 22% of Iowa’s 24,722 are “deficient”.</w:t>
      </w:r>
    </w:p>
    <w:p w:rsidR="004761BC" w:rsidRDefault="004761BC" w:rsidP="00476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rPr>
      </w:pPr>
      <w:r>
        <w:rPr>
          <w:rFonts w:ascii="Arial" w:eastAsiaTheme="minorHAnsi" w:hAnsi="Arial" w:cs="Arial"/>
        </w:rPr>
        <w:t xml:space="preserve">  </w:t>
      </w:r>
    </w:p>
    <w:p w:rsidR="00B45404" w:rsidRDefault="004761BC" w:rsidP="004761BC">
      <w:pPr>
        <w:pStyle w:val="Default"/>
        <w:ind w:firstLine="720"/>
        <w:rPr>
          <w:rFonts w:ascii="Arial" w:hAnsi="Arial"/>
        </w:rPr>
      </w:pPr>
      <w:r w:rsidRPr="004761BC">
        <w:rPr>
          <w:rFonts w:ascii="Arial" w:hAnsi="Arial"/>
        </w:rPr>
        <w:t xml:space="preserve">Other key parts of his address called for reducing commercial and industrial property taxes by </w:t>
      </w:r>
      <w:r w:rsidRPr="004761BC">
        <w:rPr>
          <w:rFonts w:ascii="Arial" w:hAnsi="Arial"/>
          <w:b/>
        </w:rPr>
        <w:t>40% over</w:t>
      </w:r>
      <w:r w:rsidRPr="004761BC">
        <w:rPr>
          <w:rFonts w:ascii="Arial" w:hAnsi="Arial"/>
        </w:rPr>
        <w:t xml:space="preserve"> the next eight years and </w:t>
      </w:r>
      <w:r w:rsidRPr="00B45404">
        <w:rPr>
          <w:rFonts w:ascii="Arial" w:hAnsi="Arial"/>
          <w:b/>
        </w:rPr>
        <w:t>limiting the spending of local governments</w:t>
      </w:r>
      <w:r>
        <w:rPr>
          <w:rFonts w:ascii="Arial" w:hAnsi="Arial"/>
        </w:rPr>
        <w:t xml:space="preserve"> </w:t>
      </w:r>
      <w:r w:rsidRPr="004761BC">
        <w:rPr>
          <w:rFonts w:ascii="Arial" w:hAnsi="Arial"/>
        </w:rPr>
        <w:t>(</w:t>
      </w:r>
      <w:r w:rsidRPr="004761BC">
        <w:rPr>
          <w:rFonts w:ascii="Arial" w:hAnsi="Arial"/>
          <w:b/>
        </w:rPr>
        <w:t>HSB 519</w:t>
      </w:r>
      <w:r w:rsidRPr="004761BC">
        <w:rPr>
          <w:rFonts w:ascii="Arial" w:hAnsi="Arial"/>
        </w:rPr>
        <w:t>).  The House is looking at its own version of property tax reform (</w:t>
      </w:r>
      <w:r w:rsidRPr="004761BC">
        <w:rPr>
          <w:rFonts w:ascii="Arial" w:hAnsi="Arial"/>
          <w:b/>
        </w:rPr>
        <w:t>HSB 500</w:t>
      </w:r>
      <w:r w:rsidRPr="004761BC">
        <w:rPr>
          <w:rFonts w:ascii="Arial" w:hAnsi="Arial"/>
        </w:rPr>
        <w:t xml:space="preserve">), which shares part of the Governor’s approach - putting limits on spending by cities and counties.  However, the House approach also includes increasing the state foundation aid to 100% under the presumption that increasing state aid for education will help reduce local property tax burdens.  The Governor’s approach includes rolling back the amount </w:t>
      </w:r>
      <w:r w:rsidRPr="004761BC">
        <w:rPr>
          <w:rFonts w:ascii="Arial" w:hAnsi="Arial"/>
        </w:rPr>
        <w:lastRenderedPageBreak/>
        <w:t xml:space="preserve">of assessed value of commercial and industrial property that is taxed to 60%.  House Republicans will also roll back commercial property taxes but with a different method.  </w:t>
      </w:r>
    </w:p>
    <w:p w:rsidR="00B45404" w:rsidRDefault="00B45404" w:rsidP="004761BC">
      <w:pPr>
        <w:pStyle w:val="Default"/>
        <w:ind w:firstLine="720"/>
        <w:rPr>
          <w:rFonts w:ascii="Arial" w:hAnsi="Arial"/>
        </w:rPr>
      </w:pPr>
    </w:p>
    <w:p w:rsidR="00B45404" w:rsidRDefault="004761BC" w:rsidP="004761BC">
      <w:pPr>
        <w:pStyle w:val="Default"/>
        <w:ind w:firstLine="720"/>
        <w:rPr>
          <w:rFonts w:ascii="Arial" w:hAnsi="Arial"/>
        </w:rPr>
      </w:pPr>
      <w:r w:rsidRPr="004761BC">
        <w:rPr>
          <w:rFonts w:ascii="Arial" w:hAnsi="Arial"/>
        </w:rPr>
        <w:t>Senate Democrats passed their own proposal last year to reduce the property taxes paid by small businesses (</w:t>
      </w:r>
      <w:r w:rsidRPr="004761BC">
        <w:rPr>
          <w:rFonts w:ascii="Arial" w:hAnsi="Arial"/>
          <w:b/>
        </w:rPr>
        <w:t>SF 522</w:t>
      </w:r>
      <w:r w:rsidRPr="004761BC">
        <w:rPr>
          <w:rFonts w:ascii="Arial" w:hAnsi="Arial"/>
        </w:rPr>
        <w:t>).  The Senate approach creates a credit that reduces the tax rate on the first $32,000 of value of commercial property to reduce the effective rate.  The value of the property covered by the credit would increase over time.  That bill is in the House.</w:t>
      </w:r>
      <w:r w:rsidR="00B45404">
        <w:rPr>
          <w:rFonts w:ascii="Arial" w:hAnsi="Arial"/>
        </w:rPr>
        <w:t xml:space="preserve">  </w:t>
      </w:r>
    </w:p>
    <w:p w:rsidR="00B45404" w:rsidRDefault="00B45404" w:rsidP="00B45404">
      <w:pPr>
        <w:widowControl w:val="0"/>
        <w:autoSpaceDE w:val="0"/>
        <w:autoSpaceDN w:val="0"/>
        <w:adjustRightInd w:val="0"/>
        <w:spacing w:before="1" w:after="1"/>
        <w:ind w:firstLine="720"/>
        <w:rPr>
          <w:rFonts w:ascii="Arial" w:eastAsiaTheme="minorHAnsi" w:hAnsi="Arial" w:cs="Arial"/>
          <w:b/>
        </w:rPr>
      </w:pPr>
    </w:p>
    <w:p w:rsidR="00B45404" w:rsidRDefault="00B45404" w:rsidP="00B45404">
      <w:pPr>
        <w:widowControl w:val="0"/>
        <w:autoSpaceDE w:val="0"/>
        <w:autoSpaceDN w:val="0"/>
        <w:adjustRightInd w:val="0"/>
        <w:spacing w:before="1" w:after="1"/>
        <w:ind w:firstLine="720"/>
        <w:rPr>
          <w:rFonts w:ascii="Arial" w:eastAsiaTheme="minorHAnsi" w:hAnsi="Arial" w:cs="Arial"/>
          <w:b/>
        </w:rPr>
      </w:pPr>
      <w:r>
        <w:rPr>
          <w:rFonts w:ascii="Arial" w:eastAsiaTheme="minorHAnsi" w:hAnsi="Arial" w:cs="Arial"/>
          <w:b/>
        </w:rPr>
        <w:t>In short, this is going to be a HUGE yea</w:t>
      </w:r>
      <w:r w:rsidR="00AF66B5">
        <w:rPr>
          <w:rFonts w:ascii="Arial" w:eastAsiaTheme="minorHAnsi" w:hAnsi="Arial" w:cs="Arial"/>
          <w:b/>
        </w:rPr>
        <w:t xml:space="preserve">r for pension issues and all </w:t>
      </w:r>
      <w:r>
        <w:rPr>
          <w:rFonts w:ascii="Arial" w:eastAsiaTheme="minorHAnsi" w:hAnsi="Arial" w:cs="Arial"/>
          <w:b/>
        </w:rPr>
        <w:t xml:space="preserve">our members need to be talking to their legislators about how important </w:t>
      </w:r>
      <w:r w:rsidR="00AF66B5">
        <w:rPr>
          <w:rFonts w:ascii="Arial" w:eastAsiaTheme="minorHAnsi" w:hAnsi="Arial" w:cs="Arial"/>
          <w:b/>
        </w:rPr>
        <w:t>it is to resist changes to 411</w:t>
      </w:r>
      <w:r>
        <w:rPr>
          <w:rFonts w:ascii="Arial" w:eastAsiaTheme="minorHAnsi" w:hAnsi="Arial" w:cs="Arial"/>
          <w:b/>
        </w:rPr>
        <w:t>. Both the Governor and the Legislature have said property tax reform and Education Reform are</w:t>
      </w:r>
      <w:r w:rsidR="00AF66B5">
        <w:rPr>
          <w:rFonts w:ascii="Arial" w:eastAsiaTheme="minorHAnsi" w:hAnsi="Arial" w:cs="Arial"/>
          <w:b/>
        </w:rPr>
        <w:t xml:space="preserve"> TOP priorities for the session, and the cities are trying to tie the issue to property tax reform.  Your </w:t>
      </w:r>
      <w:proofErr w:type="gramStart"/>
      <w:r w:rsidR="00AF66B5">
        <w:rPr>
          <w:rFonts w:ascii="Arial" w:eastAsiaTheme="minorHAnsi" w:hAnsi="Arial" w:cs="Arial"/>
          <w:b/>
        </w:rPr>
        <w:t>board</w:t>
      </w:r>
      <w:proofErr w:type="gramEnd"/>
      <w:r w:rsidR="00AF66B5">
        <w:rPr>
          <w:rFonts w:ascii="Arial" w:eastAsiaTheme="minorHAnsi" w:hAnsi="Arial" w:cs="Arial"/>
          <w:b/>
        </w:rPr>
        <w:t xml:space="preserve"> members have each been assigned to an area in the state so when they call to ask for legislative contacts, please respond.  PLEASE don’t wait until we have the issue before us.  Meet your legislator now so that when you call or write s/he will know who you are.</w:t>
      </w:r>
    </w:p>
    <w:p w:rsidR="00B45404" w:rsidRDefault="00B45404" w:rsidP="00B45404">
      <w:pPr>
        <w:widowControl w:val="0"/>
        <w:autoSpaceDE w:val="0"/>
        <w:autoSpaceDN w:val="0"/>
        <w:adjustRightInd w:val="0"/>
        <w:spacing w:before="1" w:after="1"/>
        <w:ind w:firstLine="720"/>
        <w:rPr>
          <w:rFonts w:ascii="Arial" w:eastAsiaTheme="minorHAnsi" w:hAnsi="Arial" w:cs="Arial"/>
          <w:b/>
        </w:rPr>
      </w:pPr>
    </w:p>
    <w:p w:rsidR="00B45404" w:rsidRPr="00160481" w:rsidRDefault="00B45404" w:rsidP="00AF66B5">
      <w:pPr>
        <w:widowControl w:val="0"/>
        <w:autoSpaceDE w:val="0"/>
        <w:autoSpaceDN w:val="0"/>
        <w:adjustRightInd w:val="0"/>
        <w:spacing w:before="1" w:after="1"/>
        <w:ind w:firstLine="720"/>
        <w:rPr>
          <w:rFonts w:ascii="Arial" w:eastAsiaTheme="minorHAnsi" w:hAnsi="Arial"/>
        </w:rPr>
      </w:pPr>
      <w:r w:rsidRPr="00160481">
        <w:rPr>
          <w:rFonts w:ascii="Arial" w:eastAsiaTheme="minorHAnsi" w:hAnsi="Arial" w:cs="Arial"/>
        </w:rPr>
        <w:t xml:space="preserve">Legislators hold public forums or town hall meetings back in their districts on </w:t>
      </w:r>
      <w:r w:rsidRPr="00160481">
        <w:rPr>
          <w:rFonts w:ascii="Arial" w:eastAsiaTheme="minorHAnsi" w:hAnsi="Arial" w:cs="Arial"/>
          <w:b/>
        </w:rPr>
        <w:t>Fridays and Saturdays</w:t>
      </w:r>
      <w:r w:rsidRPr="00160481">
        <w:rPr>
          <w:rFonts w:ascii="Arial" w:eastAsiaTheme="minorHAnsi" w:hAnsi="Arial" w:cs="Arial"/>
        </w:rPr>
        <w:t xml:space="preserve"> during session.  This gives them a chance to talk to the people they represent.    They are very informal, you can ask questions, and there is usually time before and after to talk one-on-one.  </w:t>
      </w:r>
      <w:r w:rsidRPr="00160481">
        <w:rPr>
          <w:rFonts w:ascii="Arial" w:eastAsiaTheme="minorHAnsi" w:hAnsi="Arial"/>
        </w:rPr>
        <w:t xml:space="preserve">This is a great opportunity to meet your legislators, learn more about how they feel about issues, and get YOUR issues in front of your legislators!  Remember that your opinion counts – </w:t>
      </w:r>
      <w:r w:rsidRPr="005F42DC">
        <w:rPr>
          <w:rFonts w:ascii="Arial" w:eastAsiaTheme="minorHAnsi" w:hAnsi="Arial"/>
          <w:b/>
        </w:rPr>
        <w:t>ALL POLITICS IS LOCAL</w:t>
      </w:r>
      <w:r w:rsidRPr="00160481">
        <w:rPr>
          <w:rFonts w:ascii="Arial" w:eastAsiaTheme="minorHAnsi" w:hAnsi="Arial"/>
        </w:rPr>
        <w:t xml:space="preserve"> especially in Iowa.  What they hear in the district is the single most important influence on a legislator, especially in an election year.</w:t>
      </w:r>
    </w:p>
    <w:p w:rsidR="00B45404" w:rsidRPr="0068115B" w:rsidRDefault="00B45404" w:rsidP="00B45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rPr>
      </w:pPr>
    </w:p>
    <w:p w:rsidR="00B45404" w:rsidRPr="0068115B" w:rsidRDefault="00B45404" w:rsidP="00B45404">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68115B">
        <w:rPr>
          <w:rFonts w:ascii="Arial" w:hAnsi="Arial"/>
        </w:rPr>
        <w:t xml:space="preserve">  Clearly identify yourself and the issue you want to address. </w:t>
      </w:r>
    </w:p>
    <w:p w:rsidR="00B45404" w:rsidRPr="0068115B" w:rsidRDefault="00B45404" w:rsidP="00B45404">
      <w:pPr>
        <w:pStyle w:val="NormalWeb"/>
        <w:numPr>
          <w:ilvl w:val="0"/>
          <w:numId w:val="1"/>
        </w:numPr>
        <w:spacing w:before="2" w:after="2"/>
        <w:rPr>
          <w:rFonts w:ascii="Arial" w:hAnsi="Arial"/>
          <w:sz w:val="24"/>
          <w:szCs w:val="24"/>
        </w:rPr>
      </w:pPr>
      <w:r w:rsidRPr="0068115B">
        <w:rPr>
          <w:rFonts w:ascii="Arial" w:hAnsi="Arial"/>
          <w:sz w:val="24"/>
          <w:szCs w:val="24"/>
        </w:rPr>
        <w:t xml:space="preserve">Clearly identify the position that you want the legislator to consider supporting/opposing certain policy or bills. </w:t>
      </w:r>
    </w:p>
    <w:p w:rsidR="00B45404" w:rsidRPr="0068115B" w:rsidRDefault="00B45404" w:rsidP="00B45404">
      <w:pPr>
        <w:pStyle w:val="NormalWeb"/>
        <w:numPr>
          <w:ilvl w:val="0"/>
          <w:numId w:val="1"/>
        </w:numPr>
        <w:spacing w:before="2" w:after="2"/>
        <w:rPr>
          <w:rFonts w:ascii="Arial" w:hAnsi="Arial"/>
          <w:sz w:val="24"/>
          <w:szCs w:val="24"/>
        </w:rPr>
      </w:pPr>
      <w:r w:rsidRPr="0068115B">
        <w:rPr>
          <w:rFonts w:ascii="Arial" w:hAnsi="Arial"/>
          <w:sz w:val="24"/>
          <w:szCs w:val="24"/>
        </w:rPr>
        <w:t xml:space="preserve">Get right to your point and don’t monopolize the time. There will be others there who think their issue is just as, or more important, than the issue you want to discuss. </w:t>
      </w:r>
    </w:p>
    <w:p w:rsidR="00B45404" w:rsidRPr="0068115B" w:rsidRDefault="00B45404" w:rsidP="00B45404">
      <w:pPr>
        <w:pStyle w:val="NormalWeb"/>
        <w:numPr>
          <w:ilvl w:val="0"/>
          <w:numId w:val="1"/>
        </w:numPr>
        <w:spacing w:before="2" w:after="2"/>
        <w:rPr>
          <w:rFonts w:ascii="Arial" w:hAnsi="Arial"/>
          <w:sz w:val="24"/>
          <w:szCs w:val="24"/>
        </w:rPr>
      </w:pPr>
      <w:r w:rsidRPr="0068115B">
        <w:rPr>
          <w:rFonts w:ascii="Arial" w:hAnsi="Arial"/>
          <w:sz w:val="24"/>
          <w:szCs w:val="24"/>
        </w:rPr>
        <w:t xml:space="preserve">Don’t burn bridges. Hold your tongue if you think you will say something that is out of line. Even though they may not support you on a specific item you will have to work together in the future and they may be your biggest ally in the next issue. </w:t>
      </w:r>
    </w:p>
    <w:p w:rsidR="00B45404" w:rsidRPr="00062423" w:rsidRDefault="00B45404" w:rsidP="00B45404">
      <w:pPr>
        <w:pStyle w:val="NormalWeb"/>
        <w:numPr>
          <w:ilvl w:val="0"/>
          <w:numId w:val="1"/>
        </w:numPr>
        <w:spacing w:before="2" w:after="2"/>
        <w:rPr>
          <w:rFonts w:ascii="Arial" w:hAnsi="Arial"/>
          <w:b/>
          <w:sz w:val="24"/>
          <w:szCs w:val="24"/>
        </w:rPr>
      </w:pPr>
      <w:r w:rsidRPr="0068115B">
        <w:rPr>
          <w:rFonts w:ascii="Arial" w:hAnsi="Arial"/>
          <w:b/>
          <w:sz w:val="24"/>
          <w:szCs w:val="24"/>
        </w:rPr>
        <w:t>Be sure to sign in because these lists are often used by legislators to</w:t>
      </w:r>
      <w:r w:rsidRPr="00062423">
        <w:rPr>
          <w:rFonts w:ascii="Arial" w:hAnsi="Arial"/>
          <w:b/>
          <w:sz w:val="24"/>
          <w:szCs w:val="24"/>
        </w:rPr>
        <w:t xml:space="preserve"> inform constituents about upcoming event</w:t>
      </w:r>
      <w:r>
        <w:rPr>
          <w:rFonts w:ascii="Arial" w:hAnsi="Arial"/>
          <w:b/>
          <w:sz w:val="24"/>
          <w:szCs w:val="24"/>
        </w:rPr>
        <w:t>s or as sign up for newsletters which they send out weekly.  If they do not have a newsletter signup sheet, ask to be added to their newsletter list.</w:t>
      </w:r>
      <w:r w:rsidRPr="00062423">
        <w:rPr>
          <w:rFonts w:ascii="Arial" w:hAnsi="Arial"/>
          <w:b/>
          <w:sz w:val="24"/>
          <w:szCs w:val="24"/>
        </w:rPr>
        <w:t xml:space="preserve"> </w:t>
      </w:r>
    </w:p>
    <w:p w:rsidR="00B45404" w:rsidRPr="00062423" w:rsidRDefault="00B45404" w:rsidP="00B45404">
      <w:pPr>
        <w:pStyle w:val="NormalWeb"/>
        <w:numPr>
          <w:ilvl w:val="0"/>
          <w:numId w:val="1"/>
        </w:numPr>
        <w:spacing w:before="2" w:after="2"/>
        <w:rPr>
          <w:rFonts w:ascii="Arial" w:hAnsi="Arial"/>
          <w:sz w:val="24"/>
          <w:szCs w:val="24"/>
        </w:rPr>
      </w:pPr>
      <w:r w:rsidRPr="00062423">
        <w:rPr>
          <w:rFonts w:ascii="Arial" w:hAnsi="Arial"/>
          <w:sz w:val="24"/>
          <w:szCs w:val="24"/>
        </w:rPr>
        <w:lastRenderedPageBreak/>
        <w:t xml:space="preserve">Thank them for their time. (Legislators work all week in Des Moines away from their families and their “real” jobs. Taking this time on weekends is an important part of their service.) </w:t>
      </w:r>
    </w:p>
    <w:p w:rsidR="00B45404" w:rsidRPr="00062423" w:rsidRDefault="00B45404" w:rsidP="00B45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p>
    <w:p w:rsidR="00B45404" w:rsidRPr="00565A5F" w:rsidRDefault="00AF66B5" w:rsidP="00B45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Helvetica"/>
        </w:rPr>
      </w:pPr>
      <w:r>
        <w:rPr>
          <w:rFonts w:ascii="Arial" w:hAnsi="Arial"/>
          <w:b/>
          <w:bCs/>
        </w:rPr>
        <w:tab/>
      </w:r>
      <w:r w:rsidR="00B45404" w:rsidRPr="00AF66B5">
        <w:rPr>
          <w:rFonts w:ascii="Arial" w:hAnsi="Arial"/>
          <w:b/>
          <w:bCs/>
        </w:rPr>
        <w:t>Please let us know what you hear</w:t>
      </w:r>
      <w:r w:rsidR="00B45404" w:rsidRPr="00565A5F">
        <w:rPr>
          <w:rFonts w:ascii="Arial" w:hAnsi="Arial"/>
          <w:bCs/>
        </w:rPr>
        <w:t xml:space="preserve"> and we will continue to provide any information we can on these issues critical to the association.</w:t>
      </w:r>
      <w:r w:rsidR="00B45404">
        <w:rPr>
          <w:rFonts w:ascii="Arial" w:hAnsi="Arial"/>
          <w:bCs/>
        </w:rPr>
        <w:t xml:space="preserve">  B</w:t>
      </w:r>
      <w:r w:rsidR="00B45404" w:rsidRPr="00565A5F">
        <w:rPr>
          <w:rFonts w:ascii="Arial" w:hAnsi="Arial"/>
          <w:bCs/>
        </w:rPr>
        <w:t xml:space="preserve">elow are the bills we are </w:t>
      </w:r>
      <w:r w:rsidR="00B45404">
        <w:rPr>
          <w:rFonts w:ascii="Arial" w:hAnsi="Arial"/>
          <w:bCs/>
        </w:rPr>
        <w:t>monitoring</w:t>
      </w:r>
      <w:r w:rsidR="00B45404" w:rsidRPr="00565A5F">
        <w:rPr>
          <w:rFonts w:ascii="Arial" w:hAnsi="Arial"/>
          <w:bCs/>
        </w:rPr>
        <w:t xml:space="preserve"> on your behalf that are still alive for the session. </w:t>
      </w:r>
      <w:r w:rsidR="00B45404" w:rsidRPr="00565A5F">
        <w:rPr>
          <w:rFonts w:ascii="Arial" w:hAnsi="Arial"/>
          <w:b/>
          <w:bCs/>
        </w:rPr>
        <w:t xml:space="preserve"> </w:t>
      </w:r>
      <w:r w:rsidR="00B45404" w:rsidRPr="00565A5F">
        <w:rPr>
          <w:rFonts w:ascii="Arial" w:hAnsi="Arial"/>
          <w:color w:val="000000"/>
        </w:rPr>
        <w:t>The bills are “hotlinked” if you would like to view the entire bill or of course all bills</w:t>
      </w:r>
      <w:r w:rsidR="00B45404">
        <w:rPr>
          <w:rFonts w:ascii="Arial" w:hAnsi="Arial"/>
          <w:color w:val="000000"/>
        </w:rPr>
        <w:t xml:space="preserve"> (study bills)</w:t>
      </w:r>
      <w:r w:rsidR="00B45404" w:rsidRPr="00565A5F">
        <w:rPr>
          <w:rFonts w:ascii="Arial" w:hAnsi="Arial"/>
          <w:color w:val="000000"/>
        </w:rPr>
        <w:t xml:space="preserve"> may be accessed on the legislative website at </w:t>
      </w:r>
      <w:hyperlink r:id="rId8" w:history="1">
        <w:r w:rsidR="00B45404" w:rsidRPr="00565A5F">
          <w:rPr>
            <w:rStyle w:val="Hyperlink"/>
            <w:rFonts w:ascii="Arial" w:hAnsi="Arial"/>
          </w:rPr>
          <w:t>www.legis.state.ia.us</w:t>
        </w:r>
      </w:hyperlink>
      <w:r w:rsidR="00B45404" w:rsidRPr="00565A5F">
        <w:rPr>
          <w:rFonts w:ascii="Arial" w:hAnsi="Arial"/>
          <w:color w:val="000000"/>
        </w:rPr>
        <w:t xml:space="preserve">.    </w:t>
      </w:r>
    </w:p>
    <w:p w:rsidR="00B45404" w:rsidRPr="00062423" w:rsidRDefault="00B45404" w:rsidP="00B45404">
      <w:pPr>
        <w:rPr>
          <w:rFonts w:ascii="Arial" w:hAnsi="Arial"/>
        </w:rPr>
      </w:pPr>
    </w:p>
    <w:p w:rsidR="00F15AF2" w:rsidRPr="00CB1580" w:rsidRDefault="00AF66B5" w:rsidP="00CB1580">
      <w:pPr>
        <w:widowControl w:val="0"/>
        <w:autoSpaceDE w:val="0"/>
        <w:autoSpaceDN w:val="0"/>
        <w:adjustRightInd w:val="0"/>
        <w:ind w:firstLine="720"/>
        <w:rPr>
          <w:rFonts w:ascii="Arial" w:eastAsiaTheme="minorHAnsi" w:hAnsi="Arial"/>
          <w:szCs w:val="36"/>
        </w:rPr>
      </w:pPr>
      <w:r w:rsidRPr="00CB1580">
        <w:rPr>
          <w:rFonts w:ascii="Arial" w:hAnsi="Arial"/>
        </w:rPr>
        <w:t>Remember that a</w:t>
      </w:r>
      <w:r w:rsidR="00B64733" w:rsidRPr="00CB1580">
        <w:rPr>
          <w:rFonts w:ascii="Arial" w:hAnsi="Arial"/>
        </w:rPr>
        <w:t>ll of the following bills were returned to Public Safety committee from last year – they were in committee at the end of session or on the legislative calendar so alive</w:t>
      </w:r>
      <w:r w:rsidR="00F15AF2" w:rsidRPr="00CB1580">
        <w:rPr>
          <w:rFonts w:ascii="Arial" w:hAnsi="Arial"/>
        </w:rPr>
        <w:t xml:space="preserve">.  Bills introduced this year start </w:t>
      </w:r>
      <w:r w:rsidR="00F15AF2" w:rsidRPr="00CB1580">
        <w:rPr>
          <w:rFonts w:ascii="Arial" w:eastAsiaTheme="minorHAnsi" w:hAnsi="Arial"/>
          <w:szCs w:val="36"/>
        </w:rPr>
        <w:t xml:space="preserve">The NEW SENATE bills for this session start at </w:t>
      </w:r>
      <w:r w:rsidR="00F15AF2" w:rsidRPr="00CB1580">
        <w:rPr>
          <w:rFonts w:ascii="Arial" w:eastAsiaTheme="minorHAnsi" w:hAnsi="Arial"/>
          <w:b/>
          <w:bCs/>
          <w:szCs w:val="36"/>
        </w:rPr>
        <w:t>2000,</w:t>
      </w:r>
      <w:r w:rsidR="00F15AF2" w:rsidRPr="00CB1580">
        <w:rPr>
          <w:rFonts w:ascii="Arial" w:eastAsiaTheme="minorHAnsi" w:hAnsi="Arial"/>
          <w:szCs w:val="36"/>
        </w:rPr>
        <w:t xml:space="preserve"> as do the NEW HOUSE bills</w:t>
      </w:r>
      <w:r w:rsidR="00CB1580">
        <w:rPr>
          <w:rFonts w:ascii="Arial" w:eastAsiaTheme="minorHAnsi" w:hAnsi="Arial"/>
          <w:szCs w:val="36"/>
        </w:rPr>
        <w:t xml:space="preserve">.  </w:t>
      </w:r>
    </w:p>
    <w:p w:rsidR="00F15AF2" w:rsidRPr="00CB1580" w:rsidRDefault="00F15AF2" w:rsidP="00F15AF2">
      <w:pPr>
        <w:widowControl w:val="0"/>
        <w:autoSpaceDE w:val="0"/>
        <w:autoSpaceDN w:val="0"/>
        <w:adjustRightInd w:val="0"/>
        <w:rPr>
          <w:rFonts w:ascii="Arial" w:eastAsiaTheme="minorHAnsi" w:hAnsi="Arial"/>
          <w:szCs w:val="36"/>
        </w:rPr>
      </w:pPr>
      <w:r w:rsidRPr="00CB1580">
        <w:rPr>
          <w:rFonts w:ascii="Arial" w:eastAsiaTheme="minorHAnsi" w:hAnsi="Arial"/>
          <w:szCs w:val="36"/>
        </w:rPr>
        <w:t xml:space="preserve">New SENATE STUDY BILLS are </w:t>
      </w:r>
      <w:r w:rsidRPr="00CB1580">
        <w:rPr>
          <w:rFonts w:ascii="Arial" w:eastAsiaTheme="minorHAnsi" w:hAnsi="Arial"/>
          <w:b/>
          <w:szCs w:val="36"/>
        </w:rPr>
        <w:t>3000</w:t>
      </w:r>
      <w:r w:rsidRPr="00CB1580">
        <w:rPr>
          <w:rFonts w:ascii="Arial" w:eastAsiaTheme="minorHAnsi" w:hAnsi="Arial"/>
          <w:szCs w:val="36"/>
        </w:rPr>
        <w:t xml:space="preserve"> on up - anything </w:t>
      </w:r>
      <w:proofErr w:type="gramStart"/>
      <w:r w:rsidRPr="00CB1580">
        <w:rPr>
          <w:rFonts w:ascii="Arial" w:eastAsiaTheme="minorHAnsi" w:hAnsi="Arial"/>
          <w:szCs w:val="36"/>
        </w:rPr>
        <w:t>under</w:t>
      </w:r>
      <w:proofErr w:type="gramEnd"/>
      <w:r w:rsidRPr="00CB1580">
        <w:rPr>
          <w:rFonts w:ascii="Arial" w:eastAsiaTheme="minorHAnsi" w:hAnsi="Arial"/>
          <w:szCs w:val="36"/>
        </w:rPr>
        <w:t xml:space="preserve"> 3,000 was last years bill.  New HOUSE STUDY BILLS ARE </w:t>
      </w:r>
      <w:r w:rsidRPr="00CB1580">
        <w:rPr>
          <w:rFonts w:ascii="Arial" w:eastAsiaTheme="minorHAnsi" w:hAnsi="Arial"/>
          <w:b/>
          <w:szCs w:val="36"/>
        </w:rPr>
        <w:t>500 up</w:t>
      </w:r>
      <w:r w:rsidRPr="00CB1580">
        <w:rPr>
          <w:rFonts w:ascii="Arial" w:eastAsiaTheme="minorHAnsi" w:hAnsi="Arial"/>
          <w:szCs w:val="36"/>
        </w:rPr>
        <w:t xml:space="preserve"> - anything under is a bill from last year.</w:t>
      </w:r>
    </w:p>
    <w:p w:rsidR="00B64733" w:rsidRPr="00F15AF2" w:rsidRDefault="00B64733" w:rsidP="00F15AF2">
      <w:pPr>
        <w:ind w:firstLine="720"/>
        <w:rPr>
          <w:rFonts w:ascii="Arial" w:hAnsi="Arial"/>
        </w:rPr>
      </w:pPr>
    </w:p>
    <w:p w:rsidR="00516D0A" w:rsidRDefault="00B64733" w:rsidP="00B64733">
      <w:pPr>
        <w:rPr>
          <w:rFonts w:ascii="Arial" w:hAnsi="Arial"/>
          <w:szCs w:val="20"/>
        </w:rPr>
      </w:pPr>
      <w:r w:rsidRPr="00F15AF2">
        <w:rPr>
          <w:rFonts w:ascii="Arial" w:hAnsi="Arial"/>
          <w:b/>
          <w:szCs w:val="20"/>
        </w:rPr>
        <w:t>SF 177 ILEA DIRECTOR:</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HF 573</w:t>
      </w:r>
      <w:r w:rsidRPr="00F15AF2">
        <w:rPr>
          <w:rFonts w:ascii="Arial" w:hAnsi="Arial"/>
          <w:szCs w:val="20"/>
        </w:rPr>
        <w:t xml:space="preserve"> </w:t>
      </w:r>
      <w:r w:rsidRPr="00F15AF2">
        <w:rPr>
          <w:rFonts w:ascii="Arial" w:hAnsi="Arial"/>
          <w:b/>
          <w:szCs w:val="20"/>
        </w:rPr>
        <w:t>JUSTIFIABLE USE OF FORCE:</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HF 425 KEEPING POLICE UNIFORMS:</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417 OWI PENALTIES: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HF 398</w:t>
      </w:r>
      <w:r w:rsidRPr="00F15AF2">
        <w:rPr>
          <w:rFonts w:ascii="Arial" w:hAnsi="Arial"/>
          <w:b/>
        </w:rPr>
        <w:t xml:space="preserve"> ELUDING AN OFFICER</w:t>
      </w:r>
      <w:r w:rsidRPr="00F15AF2">
        <w:rPr>
          <w:rFonts w:ascii="Arial" w:hAnsi="Arial"/>
          <w:b/>
          <w:szCs w:val="20"/>
        </w:rPr>
        <w:t xml:space="preserve">: </w:t>
      </w:r>
      <w:r w:rsidRPr="00F15AF2">
        <w:rPr>
          <w:rFonts w:ascii="Arial" w:hAnsi="Arial"/>
          <w:szCs w:val="20"/>
        </w:rPr>
        <w:t xml:space="preserve"> Baudler(C), Tjepkes, Kressig</w:t>
      </w:r>
      <w:r w:rsidRPr="00F15AF2">
        <w:rPr>
          <w:rFonts w:ascii="Arial" w:hAnsi="Arial"/>
          <w:szCs w:val="20"/>
        </w:rPr>
        <w:br/>
      </w:r>
      <w:r w:rsidRPr="00F15AF2">
        <w:rPr>
          <w:rFonts w:ascii="Arial" w:hAnsi="Arial"/>
          <w:b/>
          <w:szCs w:val="20"/>
        </w:rPr>
        <w:t xml:space="preserve">HF 291 CARRYING GUNS &amp; PERMITS: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276 PASSING BIKES: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231 911 CONFIDENTIALITY: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220 GUN PERMITS: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209 SELF DEFENSE COURSE &amp; SURCHARGE: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208 SEIZED GUNS: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29 CONTROLLED SUBSTANCES: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 xml:space="preserve">HF 104 SILENCERS/SUPPRESSORS: </w:t>
      </w:r>
      <w:r w:rsidRPr="00F15AF2">
        <w:rPr>
          <w:rFonts w:ascii="Arial" w:hAnsi="Arial"/>
          <w:szCs w:val="20"/>
        </w:rPr>
        <w:t xml:space="preserve"> Baudler (C), Tjepkes, Kressig</w:t>
      </w:r>
      <w:r w:rsidRPr="00F15AF2">
        <w:rPr>
          <w:rFonts w:ascii="Arial" w:hAnsi="Arial"/>
          <w:szCs w:val="20"/>
        </w:rPr>
        <w:br/>
      </w:r>
      <w:r w:rsidRPr="00F15AF2">
        <w:rPr>
          <w:rFonts w:ascii="Arial" w:hAnsi="Arial"/>
          <w:b/>
          <w:szCs w:val="20"/>
        </w:rPr>
        <w:t>HF 173</w:t>
      </w:r>
      <w:r w:rsidRPr="00F15AF2">
        <w:rPr>
          <w:rFonts w:ascii="Arial" w:hAnsi="Arial"/>
        </w:rPr>
        <w:t xml:space="preserve"> </w:t>
      </w:r>
      <w:r w:rsidRPr="00F15AF2">
        <w:rPr>
          <w:rFonts w:ascii="Arial" w:hAnsi="Arial"/>
          <w:b/>
          <w:szCs w:val="20"/>
        </w:rPr>
        <w:t xml:space="preserve">PREGNANCY RESTRAINTS: </w:t>
      </w:r>
      <w:r w:rsidRPr="00F15AF2">
        <w:rPr>
          <w:rFonts w:ascii="Arial" w:hAnsi="Arial"/>
          <w:szCs w:val="20"/>
        </w:rPr>
        <w:t xml:space="preserve"> Baudler (C), Tjepkes, Kressig</w:t>
      </w:r>
    </w:p>
    <w:p w:rsidR="00516D0A" w:rsidRDefault="00516D0A" w:rsidP="00B64733">
      <w:pPr>
        <w:rPr>
          <w:rFonts w:ascii="Arial" w:hAnsi="Arial"/>
          <w:szCs w:val="20"/>
        </w:rPr>
      </w:pPr>
    </w:p>
    <w:tbl>
      <w:tblPr>
        <w:tblW w:w="0" w:type="auto"/>
        <w:tblInd w:w="20" w:type="dxa"/>
        <w:shd w:val="clear" w:color="auto" w:fill="FFFFFF"/>
        <w:tblLayout w:type="fixed"/>
        <w:tblLook w:val="0000"/>
      </w:tblPr>
      <w:tblGrid>
        <w:gridCol w:w="396"/>
        <w:gridCol w:w="301"/>
        <w:gridCol w:w="1078"/>
        <w:gridCol w:w="7585"/>
      </w:tblGrid>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9" w:history="1">
              <w:r w:rsidR="00516D0A">
                <w:rPr>
                  <w:rFonts w:ascii="Arial" w:hAnsi="Arial"/>
                  <w:color w:val="000099"/>
                  <w:u w:val="single" w:color="0000EE"/>
                </w:rPr>
                <w:t>Senate File 2016</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providing tuition and health insurance benefits to children of public safety employees who die in the line of duty.</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10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Introduced, referred to Judiciary. </w:t>
            </w:r>
            <w:hyperlink r:id="rId10" w:history="1">
              <w:r>
                <w:rPr>
                  <w:rFonts w:ascii="Arial" w:hAnsi="Arial"/>
                  <w:color w:val="000099"/>
                  <w:u w:val="single" w:color="0000EE"/>
                </w:rPr>
                <w:t>S.J. 38</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Hancock.</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11" w:history="1">
              <w:r w:rsidR="00516D0A">
                <w:rPr>
                  <w:rFonts w:ascii="Arial" w:hAnsi="Arial"/>
                  <w:color w:val="000099"/>
                  <w:u w:val="single" w:color="0000EE"/>
                </w:rPr>
                <w:t>Senate File 2015</w:t>
              </w:r>
            </w:hyperlink>
          </w:p>
        </w:tc>
      </w:tr>
      <w:tr w:rsidR="00516D0A">
        <w:trPr>
          <w:cantSplit/>
          <w:trHeight w:val="82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providing volunteer fire fighters and emergency medical services personnel with an individual income tax credit and including related appropriations from the taxpayers trust fund, and including applicability provisions.</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10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Introduced, referred to Ways &amp; Means. </w:t>
            </w:r>
            <w:hyperlink r:id="rId12" w:history="1">
              <w:r>
                <w:rPr>
                  <w:rFonts w:ascii="Arial" w:hAnsi="Arial"/>
                  <w:color w:val="000099"/>
                  <w:u w:val="single" w:color="0000EE"/>
                </w:rPr>
                <w:t>S.J. 37</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Hancock.</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13" w:history="1">
              <w:r w:rsidR="00516D0A">
                <w:rPr>
                  <w:rFonts w:ascii="Arial" w:hAnsi="Arial"/>
                  <w:color w:val="000099"/>
                  <w:u w:val="single" w:color="0000EE"/>
                </w:rPr>
                <w:t>Senate File 2013</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designating a single point of contact for the communication of public safety communications needs, issues, and concerns.</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12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Subcommittee, Sodders, Bertrand, and Dearden. </w:t>
            </w:r>
            <w:hyperlink r:id="rId14" w:history="1">
              <w:r>
                <w:rPr>
                  <w:rFonts w:ascii="Arial" w:hAnsi="Arial"/>
                  <w:color w:val="000099"/>
                  <w:u w:val="single" w:color="0000EE"/>
                </w:rPr>
                <w:t>S.J. 57</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Hancock.</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15" w:history="1">
              <w:r w:rsidR="00516D0A">
                <w:rPr>
                  <w:rFonts w:ascii="Arial" w:hAnsi="Arial"/>
                  <w:color w:val="000099"/>
                  <w:u w:val="single" w:color="0000EE"/>
                </w:rPr>
                <w:t>Senate File 2012</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authorizing the imposition of certain charges for fire protection and emergency medical services.</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12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Subcommittee, Jochum, Danielson, and Dix. </w:t>
            </w:r>
            <w:hyperlink r:id="rId16" w:history="1">
              <w:r>
                <w:rPr>
                  <w:rFonts w:ascii="Arial" w:hAnsi="Arial"/>
                  <w:color w:val="000099"/>
                  <w:u w:val="single" w:color="0000EE"/>
                </w:rPr>
                <w:t>S.J. 57</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Hancock and Wilhelm.</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17" w:history="1">
              <w:r w:rsidR="00516D0A">
                <w:rPr>
                  <w:rFonts w:ascii="Arial" w:hAnsi="Arial"/>
                  <w:color w:val="000099"/>
                  <w:u w:val="single" w:color="0000EE"/>
                </w:rPr>
                <w:t>Senate File 2011</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relating to the membership of the statewide interoperable communications system board.</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12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Subcommittee, Jochum, Bertrand, and Danielson. </w:t>
            </w:r>
            <w:hyperlink r:id="rId18" w:history="1">
              <w:r>
                <w:rPr>
                  <w:rFonts w:ascii="Arial" w:hAnsi="Arial"/>
                  <w:color w:val="000099"/>
                  <w:u w:val="single" w:color="0000EE"/>
                </w:rPr>
                <w:t>S.J. 57</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Hancock.</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19" w:history="1">
              <w:r w:rsidR="00516D0A">
                <w:rPr>
                  <w:rFonts w:ascii="Arial" w:hAnsi="Arial"/>
                  <w:color w:val="000099"/>
                  <w:u w:val="single" w:color="0000EE"/>
                </w:rPr>
                <w:t>Senate File 2003</w:t>
              </w:r>
            </w:hyperlink>
          </w:p>
        </w:tc>
      </w:tr>
      <w:tr w:rsidR="00516D0A">
        <w:trPr>
          <w:cantSplit/>
          <w:trHeight w:val="82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providing for the use of flashing white lights on motor vehicles owned by certain on=call health care professionals, and making a penalty applicable.</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12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Subcommittee, Danielson, Hahn, and Hancock. </w:t>
            </w:r>
            <w:hyperlink r:id="rId20" w:history="1">
              <w:r>
                <w:rPr>
                  <w:rFonts w:ascii="Arial" w:hAnsi="Arial"/>
                  <w:color w:val="000099"/>
                  <w:u w:val="single" w:color="0000EE"/>
                </w:rPr>
                <w:t>S.J. 56</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Schoenjahn.</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Pr="00A865EC" w:rsidRDefault="0010445B">
            <w:pPr>
              <w:pStyle w:val="FreeForm"/>
              <w:rPr>
                <w:b/>
                <w:color w:val="auto"/>
              </w:rPr>
            </w:pPr>
            <w:hyperlink r:id="rId21" w:history="1">
              <w:r w:rsidR="00516D0A">
                <w:rPr>
                  <w:rFonts w:ascii="Arial" w:hAnsi="Arial"/>
                  <w:color w:val="000099"/>
                  <w:u w:val="single" w:color="0000EE"/>
                </w:rPr>
                <w:t>Senate File 522</w:t>
              </w:r>
            </w:hyperlink>
            <w:r w:rsidR="00A865EC">
              <w:rPr>
                <w:rStyle w:val="Hyperlink"/>
                <w:rFonts w:ascii="Arial" w:hAnsi="Arial"/>
                <w:color w:val="0000EE"/>
                <w:u w:color="0000EE"/>
              </w:rPr>
              <w:t xml:space="preserve">  </w:t>
            </w:r>
            <w:r w:rsidR="00A865EC">
              <w:rPr>
                <w:rStyle w:val="Hyperlink"/>
                <w:rFonts w:ascii="Arial" w:hAnsi="Arial"/>
                <w:b/>
                <w:color w:val="auto"/>
                <w:u w:val="none" w:color="0000EE"/>
              </w:rPr>
              <w:t>SENATE PROPERTY TAX BILL</w:t>
            </w:r>
          </w:p>
        </w:tc>
      </w:tr>
      <w:tr w:rsidR="00516D0A">
        <w:trPr>
          <w:cantSplit/>
          <w:trHeight w:val="82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A bill for an act establishing a property tax credit for certain commercial, industrial, and railway property, providing penalties, and including applicability provisions. (Formerly </w:t>
            </w:r>
            <w:hyperlink r:id="rId22" w:history="1">
              <w:r>
                <w:rPr>
                  <w:rFonts w:ascii="Arial" w:hAnsi="Arial"/>
                  <w:color w:val="000099"/>
                  <w:u w:val="single" w:color="0000EE"/>
                </w:rPr>
                <w:t>SSB 1205</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857F89">
            <w:pPr>
              <w:pStyle w:val="FreeForm"/>
              <w:rPr>
                <w:rFonts w:ascii="Arial" w:hAnsi="Arial"/>
              </w:rPr>
            </w:pPr>
            <w:r>
              <w:rPr>
                <w:rFonts w:ascii="Arial" w:hAnsi="Arial"/>
              </w:rPr>
              <w:t>Passed Senate last year.</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Sponsored by Ways &amp; Means.</w:t>
            </w:r>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23" w:history="1">
              <w:r w:rsidR="00516D0A">
                <w:rPr>
                  <w:rFonts w:ascii="Arial" w:hAnsi="Arial"/>
                  <w:color w:val="000099"/>
                  <w:u w:val="single" w:color="0000EE"/>
                </w:rPr>
                <w:t>House File 2023</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bill for an act enhancing the penalty for certain domestic abuse assaults committed by impeding the breathing or circulation of the blood of another.</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12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Subcommittee, J. Taylor, R. Olson, and Rogers. </w:t>
            </w:r>
            <w:hyperlink r:id="rId24" w:history="1">
              <w:r>
                <w:rPr>
                  <w:rFonts w:ascii="Arial" w:hAnsi="Arial"/>
                  <w:color w:val="000099"/>
                  <w:u w:val="single" w:color="0000EE"/>
                </w:rPr>
                <w:t>H.J. 80</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25" w:history="1">
              <w:r w:rsidR="00516D0A">
                <w:rPr>
                  <w:rFonts w:ascii="Arial" w:hAnsi="Arial"/>
                  <w:color w:val="000099"/>
                  <w:u w:val="single" w:color="0000EE"/>
                </w:rPr>
                <w:t>House Joint Resolution 2003</w:t>
              </w:r>
            </w:hyperlink>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joint resolution proposing an amendment to the Constitution of the State of Iowa relating to the use of automated traffic law enforcement systems.</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Jan. 11 12</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Introduced, referred to Transportation. </w:t>
            </w:r>
            <w:hyperlink r:id="rId26" w:history="1">
              <w:r>
                <w:rPr>
                  <w:rFonts w:ascii="Arial" w:hAnsi="Arial"/>
                  <w:color w:val="000099"/>
                  <w:u w:val="single" w:color="0000EE"/>
                </w:rPr>
                <w:t>H.J. 70</w:t>
              </w:r>
            </w:hyperlink>
            <w:r>
              <w:rPr>
                <w:rFonts w:ascii="Arial" w:hAnsi="Arial"/>
              </w:rPr>
              <w:t>.</w:t>
            </w:r>
          </w:p>
        </w:tc>
      </w:tr>
      <w:tr w:rsidR="00516D0A">
        <w:trPr>
          <w:cantSplit/>
          <w:trHeight w:val="2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b/>
              </w:rPr>
            </w:pPr>
            <w:r>
              <w:rPr>
                <w:rFonts w:ascii="Arial" w:hAnsi="Arial"/>
                <w:b/>
              </w:rPr>
              <w:t>House Study Bill 519</w:t>
            </w:r>
            <w:r w:rsidR="00A865EC">
              <w:rPr>
                <w:rFonts w:ascii="Arial" w:hAnsi="Arial"/>
                <w:b/>
              </w:rPr>
              <w:t xml:space="preserve"> – GOVERNOR’S PROPERTY TAX BILL</w:t>
            </w:r>
          </w:p>
        </w:tc>
      </w:tr>
      <w:tr w:rsidR="00516D0A">
        <w:trPr>
          <w:cantSplit/>
          <w:trHeight w:val="16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A study bill relating to property taxation and local government budgets by establishing and modifying property assessment limitations, providing for certain property tax replacement payments, establishing budget limitations for counties and cities, eliminating certain reporting requirements, making appropriations, and including applicability provisions. 1-13-12 Subcommittee </w:t>
            </w:r>
            <w:proofErr w:type="gramStart"/>
            <w:r>
              <w:rPr>
                <w:rFonts w:ascii="Arial" w:hAnsi="Arial"/>
              </w:rPr>
              <w:t>assigned,</w:t>
            </w:r>
            <w:proofErr w:type="gramEnd"/>
            <w:r>
              <w:rPr>
                <w:rFonts w:ascii="Arial" w:hAnsi="Arial"/>
              </w:rPr>
              <w:t xml:space="preserve"> Sands, Helland, Jacoby, Kaufmann, and Kearns. H.J. 86.</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Narrow" w:hAnsi="Arial Narrow"/>
              </w:rPr>
            </w:pPr>
            <w:r>
              <w:rPr>
                <w:rFonts w:ascii="Arial Narrow" w:hAnsi="Arial Narrow"/>
              </w:rPr>
              <w:t>LSB 5399XL</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27" w:history="1">
              <w:r w:rsidR="00516D0A">
                <w:rPr>
                  <w:rFonts w:ascii="Arial" w:hAnsi="Arial"/>
                  <w:color w:val="000099"/>
                  <w:u w:val="single" w:color="0000EE"/>
                </w:rPr>
                <w:t>House Study Bill 519</w:t>
              </w:r>
            </w:hyperlink>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b/>
              </w:rPr>
            </w:pPr>
            <w:r>
              <w:rPr>
                <w:rFonts w:ascii="Arial" w:hAnsi="Arial"/>
                <w:b/>
              </w:rPr>
              <w:t>House Study Bill 514</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A study bill relating to the arrest of a material witness in a felony criminal case. 1-12-12 Subcommittee assigned, Pearson, Gaines, and Hagenow. H.J. 80.</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Narrow" w:hAnsi="Arial Narrow"/>
              </w:rPr>
            </w:pPr>
            <w:r>
              <w:rPr>
                <w:rFonts w:ascii="Arial Narrow" w:hAnsi="Arial Narrow"/>
              </w:rPr>
              <w:t>LSB 5231YC</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28" w:history="1">
              <w:r w:rsidR="00516D0A">
                <w:rPr>
                  <w:rFonts w:ascii="Arial" w:hAnsi="Arial"/>
                  <w:color w:val="000099"/>
                  <w:u w:val="single" w:color="0000EE"/>
                </w:rPr>
                <w:t>House Study Bill 514</w:t>
              </w:r>
            </w:hyperlink>
          </w:p>
        </w:tc>
      </w:tr>
      <w:tr w:rsidR="00516D0A">
        <w:trPr>
          <w:cantSplit/>
          <w:trHeight w:val="260"/>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b/>
              </w:rPr>
            </w:pPr>
            <w:r>
              <w:rPr>
                <w:rFonts w:ascii="Arial" w:hAnsi="Arial"/>
                <w:b/>
              </w:rPr>
              <w:t>House Study Bill 500</w:t>
            </w:r>
            <w:r w:rsidR="00A865EC">
              <w:rPr>
                <w:rFonts w:ascii="Arial" w:hAnsi="Arial"/>
                <w:b/>
              </w:rPr>
              <w:t xml:space="preserve"> – HOUSE PROPERTY TAX BILL</w:t>
            </w:r>
          </w:p>
        </w:tc>
      </w:tr>
      <w:tr w:rsidR="00516D0A">
        <w:trPr>
          <w:cantSplit/>
          <w:trHeight w:val="166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8963"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w:hAnsi="Arial"/>
              </w:rPr>
            </w:pPr>
            <w:r>
              <w:rPr>
                <w:rFonts w:ascii="Arial" w:hAnsi="Arial"/>
              </w:rPr>
              <w:t xml:space="preserve">A study bill relating to state and local government finances by increasing the regular program foundation base percentage, establishing a property tax exemption for commercial and industrial property, establishing property tax levy limits for cities and counties, eliminating certain reporting requirements, and including applicability provisions. 1-10-12 Subcommittee </w:t>
            </w:r>
            <w:proofErr w:type="gramStart"/>
            <w:r>
              <w:rPr>
                <w:rFonts w:ascii="Arial" w:hAnsi="Arial"/>
              </w:rPr>
              <w:t>assigned,</w:t>
            </w:r>
            <w:proofErr w:type="gramEnd"/>
            <w:r>
              <w:rPr>
                <w:rFonts w:ascii="Arial" w:hAnsi="Arial"/>
              </w:rPr>
              <w:t xml:space="preserve"> Sands, Helland, Jacoby, Kaufmann, and Kearns. H.J. 54.</w:t>
            </w:r>
          </w:p>
        </w:tc>
      </w:tr>
      <w:tr w:rsidR="00516D0A">
        <w:trPr>
          <w:cantSplit/>
          <w:trHeight w:val="540"/>
        </w:trPr>
        <w:tc>
          <w:tcPr>
            <w:tcW w:w="396"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301"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pPr>
          </w:p>
        </w:tc>
        <w:tc>
          <w:tcPr>
            <w:tcW w:w="1078"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516D0A">
            <w:pPr>
              <w:pStyle w:val="FreeForm"/>
              <w:rPr>
                <w:rFonts w:ascii="Arial Narrow" w:hAnsi="Arial Narrow"/>
              </w:rPr>
            </w:pPr>
            <w:r>
              <w:rPr>
                <w:rFonts w:ascii="Arial Narrow" w:hAnsi="Arial Narrow"/>
              </w:rPr>
              <w:t>LSB 5325YC</w:t>
            </w:r>
          </w:p>
        </w:tc>
        <w:tc>
          <w:tcPr>
            <w:tcW w:w="7583"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516D0A" w:rsidRDefault="0010445B">
            <w:pPr>
              <w:pStyle w:val="FreeForm"/>
            </w:pPr>
            <w:hyperlink r:id="rId29" w:history="1">
              <w:r w:rsidR="00516D0A">
                <w:rPr>
                  <w:rFonts w:ascii="Arial" w:hAnsi="Arial"/>
                  <w:color w:val="000099"/>
                  <w:u w:val="single" w:color="0000EE"/>
                </w:rPr>
                <w:t>House Study Bill 500</w:t>
              </w:r>
            </w:hyperlink>
          </w:p>
        </w:tc>
      </w:tr>
    </w:tbl>
    <w:p w:rsidR="00516D0A" w:rsidRDefault="00516D0A" w:rsidP="00516D0A">
      <w:pPr>
        <w:pStyle w:val="Body"/>
        <w:rPr>
          <w:rFonts w:ascii="Times New Roman" w:eastAsia="Times New Roman" w:hAnsi="Times New Roman"/>
          <w:color w:val="auto"/>
          <w:sz w:val="20"/>
        </w:rPr>
      </w:pPr>
    </w:p>
    <w:p w:rsidR="004761BC" w:rsidRPr="00F15AF2" w:rsidRDefault="004761BC" w:rsidP="00B64733">
      <w:pPr>
        <w:rPr>
          <w:rFonts w:ascii="Arial" w:hAnsi="Arial"/>
        </w:rPr>
      </w:pPr>
    </w:p>
    <w:sectPr w:rsidR="004761BC" w:rsidRPr="00F15AF2" w:rsidSect="00516D0A">
      <w:footerReference w:type="even" r:id="rId30"/>
      <w:footerReference w:type="default" r:id="rId3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F9C" w:rsidRDefault="00B40F9C" w:rsidP="0010445B">
      <w:r>
        <w:separator/>
      </w:r>
    </w:p>
  </w:endnote>
  <w:endnote w:type="continuationSeparator" w:id="0">
    <w:p w:rsidR="00B40F9C" w:rsidRDefault="00B40F9C" w:rsidP="001044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89" w:rsidRDefault="0010445B" w:rsidP="00857F89">
    <w:pPr>
      <w:pStyle w:val="Footer"/>
      <w:framePr w:wrap="around" w:vAnchor="text" w:hAnchor="margin" w:xAlign="right" w:y="1"/>
      <w:rPr>
        <w:rStyle w:val="PageNumber"/>
      </w:rPr>
    </w:pPr>
    <w:r>
      <w:rPr>
        <w:rStyle w:val="PageNumber"/>
      </w:rPr>
      <w:fldChar w:fldCharType="begin"/>
    </w:r>
    <w:r w:rsidR="00857F89">
      <w:rPr>
        <w:rStyle w:val="PageNumber"/>
      </w:rPr>
      <w:instrText xml:space="preserve">PAGE  </w:instrText>
    </w:r>
    <w:r>
      <w:rPr>
        <w:rStyle w:val="PageNumber"/>
      </w:rPr>
      <w:fldChar w:fldCharType="end"/>
    </w:r>
  </w:p>
  <w:p w:rsidR="00857F89" w:rsidRDefault="00857F89" w:rsidP="00516D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89" w:rsidRDefault="0010445B" w:rsidP="00857F89">
    <w:pPr>
      <w:pStyle w:val="Footer"/>
      <w:framePr w:wrap="around" w:vAnchor="text" w:hAnchor="margin" w:xAlign="right" w:y="1"/>
      <w:rPr>
        <w:rStyle w:val="PageNumber"/>
      </w:rPr>
    </w:pPr>
    <w:r>
      <w:rPr>
        <w:rStyle w:val="PageNumber"/>
      </w:rPr>
      <w:fldChar w:fldCharType="begin"/>
    </w:r>
    <w:r w:rsidR="00857F89">
      <w:rPr>
        <w:rStyle w:val="PageNumber"/>
      </w:rPr>
      <w:instrText xml:space="preserve">PAGE  </w:instrText>
    </w:r>
    <w:r>
      <w:rPr>
        <w:rStyle w:val="PageNumber"/>
      </w:rPr>
      <w:fldChar w:fldCharType="separate"/>
    </w:r>
    <w:r w:rsidR="00552CD8">
      <w:rPr>
        <w:rStyle w:val="PageNumber"/>
        <w:noProof/>
      </w:rPr>
      <w:t>5</w:t>
    </w:r>
    <w:r>
      <w:rPr>
        <w:rStyle w:val="PageNumber"/>
      </w:rPr>
      <w:fldChar w:fldCharType="end"/>
    </w:r>
  </w:p>
  <w:p w:rsidR="00857F89" w:rsidRDefault="00857F89" w:rsidP="00516D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F9C" w:rsidRDefault="00B40F9C" w:rsidP="0010445B">
      <w:r>
        <w:separator/>
      </w:r>
    </w:p>
  </w:footnote>
  <w:footnote w:type="continuationSeparator" w:id="0">
    <w:p w:rsidR="00B40F9C" w:rsidRDefault="00B40F9C" w:rsidP="00104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D07EE"/>
    <w:multiLevelType w:val="hybridMultilevel"/>
    <w:tmpl w:val="E544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04485"/>
    <w:multiLevelType w:val="multilevel"/>
    <w:tmpl w:val="B1D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315B8"/>
    <w:rsid w:val="0010445B"/>
    <w:rsid w:val="003315B8"/>
    <w:rsid w:val="004761BC"/>
    <w:rsid w:val="004B08D8"/>
    <w:rsid w:val="00516D0A"/>
    <w:rsid w:val="00530C1C"/>
    <w:rsid w:val="00552CD8"/>
    <w:rsid w:val="00557ED8"/>
    <w:rsid w:val="005A108A"/>
    <w:rsid w:val="007525DC"/>
    <w:rsid w:val="00857F89"/>
    <w:rsid w:val="009B0A8A"/>
    <w:rsid w:val="00A865EC"/>
    <w:rsid w:val="00AF66B5"/>
    <w:rsid w:val="00B40F9C"/>
    <w:rsid w:val="00B45404"/>
    <w:rsid w:val="00B64733"/>
    <w:rsid w:val="00C3202C"/>
    <w:rsid w:val="00CB1580"/>
    <w:rsid w:val="00D24A72"/>
    <w:rsid w:val="00F02109"/>
    <w:rsid w:val="00F15AF2"/>
    <w:rsid w:val="00F91E1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B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15B8"/>
    <w:rPr>
      <w:b/>
      <w:bCs/>
    </w:rPr>
  </w:style>
  <w:style w:type="character" w:styleId="Hyperlink">
    <w:name w:val="Hyperlink"/>
    <w:basedOn w:val="DefaultParagraphFont"/>
    <w:uiPriority w:val="99"/>
    <w:semiHidden/>
    <w:unhideWhenUsed/>
    <w:rsid w:val="00B64733"/>
    <w:rPr>
      <w:color w:val="0000FF" w:themeColor="hyperlink"/>
      <w:u w:val="single"/>
    </w:rPr>
  </w:style>
  <w:style w:type="character" w:styleId="FollowedHyperlink">
    <w:name w:val="FollowedHyperlink"/>
    <w:basedOn w:val="DefaultParagraphFont"/>
    <w:uiPriority w:val="99"/>
    <w:semiHidden/>
    <w:unhideWhenUsed/>
    <w:rsid w:val="00B64733"/>
    <w:rPr>
      <w:color w:val="800080" w:themeColor="followedHyperlink"/>
      <w:u w:val="single"/>
    </w:rPr>
  </w:style>
  <w:style w:type="table" w:styleId="TableGrid">
    <w:name w:val="Table Grid"/>
    <w:basedOn w:val="TableNormal"/>
    <w:uiPriority w:val="59"/>
    <w:rsid w:val="00B64733"/>
    <w:pPr>
      <w:ind w:left="720"/>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61BC"/>
    <w:pPr>
      <w:autoSpaceDE w:val="0"/>
      <w:autoSpaceDN w:val="0"/>
      <w:adjustRightInd w:val="0"/>
    </w:pPr>
    <w:rPr>
      <w:rFonts w:ascii="Symbol" w:eastAsia="Calibri" w:hAnsi="Symbol" w:cs="Symbol"/>
      <w:color w:val="000000"/>
    </w:rPr>
  </w:style>
  <w:style w:type="paragraph" w:styleId="NormalWeb">
    <w:name w:val="Normal (Web)"/>
    <w:basedOn w:val="Normal"/>
    <w:uiPriority w:val="99"/>
    <w:rsid w:val="00B45404"/>
    <w:pPr>
      <w:spacing w:beforeLines="1" w:afterLines="1"/>
    </w:pPr>
    <w:rPr>
      <w:rFonts w:ascii="Times" w:eastAsiaTheme="minorHAnsi" w:hAnsi="Times"/>
      <w:sz w:val="20"/>
      <w:szCs w:val="20"/>
    </w:rPr>
  </w:style>
  <w:style w:type="paragraph" w:styleId="ListParagraph">
    <w:name w:val="List Paragraph"/>
    <w:basedOn w:val="Normal"/>
    <w:uiPriority w:val="34"/>
    <w:qFormat/>
    <w:rsid w:val="00B45404"/>
    <w:pPr>
      <w:ind w:left="720"/>
      <w:contextualSpacing/>
    </w:pPr>
  </w:style>
  <w:style w:type="paragraph" w:styleId="Footer">
    <w:name w:val="footer"/>
    <w:basedOn w:val="Normal"/>
    <w:link w:val="FooterChar"/>
    <w:uiPriority w:val="99"/>
    <w:semiHidden/>
    <w:unhideWhenUsed/>
    <w:rsid w:val="00516D0A"/>
    <w:pPr>
      <w:tabs>
        <w:tab w:val="center" w:pos="4320"/>
        <w:tab w:val="right" w:pos="8640"/>
      </w:tabs>
    </w:pPr>
  </w:style>
  <w:style w:type="character" w:customStyle="1" w:styleId="FooterChar">
    <w:name w:val="Footer Char"/>
    <w:basedOn w:val="DefaultParagraphFont"/>
    <w:link w:val="Footer"/>
    <w:uiPriority w:val="99"/>
    <w:semiHidden/>
    <w:rsid w:val="00516D0A"/>
    <w:rPr>
      <w:rFonts w:ascii="Times New Roman" w:eastAsia="Times New Roman" w:hAnsi="Times New Roman" w:cs="Times New Roman"/>
    </w:rPr>
  </w:style>
  <w:style w:type="character" w:styleId="PageNumber">
    <w:name w:val="page number"/>
    <w:basedOn w:val="DefaultParagraphFont"/>
    <w:uiPriority w:val="99"/>
    <w:semiHidden/>
    <w:unhideWhenUsed/>
    <w:rsid w:val="00516D0A"/>
  </w:style>
  <w:style w:type="paragraph" w:customStyle="1" w:styleId="FreeForm">
    <w:name w:val="Free Form"/>
    <w:rsid w:val="00516D0A"/>
    <w:rPr>
      <w:rFonts w:ascii="Helvetica" w:eastAsia="ヒラギノ角ゴ Pro W3" w:hAnsi="Helvetica" w:cs="Times New Roman"/>
      <w:color w:val="000000"/>
      <w:szCs w:val="20"/>
    </w:rPr>
  </w:style>
  <w:style w:type="paragraph" w:customStyle="1" w:styleId="Body">
    <w:name w:val="Body"/>
    <w:rsid w:val="00516D0A"/>
    <w:rPr>
      <w:rFonts w:ascii="Helvetica" w:eastAsia="ヒラギノ角ゴ Pro W3" w:hAnsi="Helvetica" w:cs="Times New Roman"/>
      <w:color w:val="00000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ia.us" TargetMode="External"/><Relationship Id="rId13" Type="http://schemas.openxmlformats.org/officeDocument/2006/relationships/hyperlink" Target="http://coolice.legis.state.ia.us/Cool-ICE/default.asp?Category=billinfo&amp;Service=Billbook&amp;hbill=SF2013" TargetMode="External"/><Relationship Id="rId18" Type="http://schemas.openxmlformats.org/officeDocument/2006/relationships/hyperlink" Target="http://www.legis.iowa.gov/docs/pubs/sjweb/pdf/January%2012,%202012.pdf#page=7" TargetMode="External"/><Relationship Id="rId26" Type="http://schemas.openxmlformats.org/officeDocument/2006/relationships/hyperlink" Target="http://www.legis.iowa.gov/docs/pubs/hjweb/pdf/January%2011,%202012.pdf#page=16" TargetMode="External"/><Relationship Id="rId3" Type="http://schemas.openxmlformats.org/officeDocument/2006/relationships/settings" Target="settings.xml"/><Relationship Id="rId21" Type="http://schemas.openxmlformats.org/officeDocument/2006/relationships/hyperlink" Target="http://coolice.legis.state.ia.us/Cool-ICE/default.asp?Category=billinfo&amp;Service=Billbook&amp;hbill=SF522" TargetMode="External"/><Relationship Id="rId7" Type="http://schemas.openxmlformats.org/officeDocument/2006/relationships/image" Target="media/image1.jpeg"/><Relationship Id="rId12" Type="http://schemas.openxmlformats.org/officeDocument/2006/relationships/hyperlink" Target="http://www.legis.iowa.gov/docs/pubs/sjweb/pdf/January%2010,%202012.pdf#page=15" TargetMode="External"/><Relationship Id="rId17" Type="http://schemas.openxmlformats.org/officeDocument/2006/relationships/hyperlink" Target="http://coolice.legis.state.ia.us/Cool-ICE/default.asp?Category=billinfo&amp;Service=Billbook&amp;hbill=SF2011" TargetMode="External"/><Relationship Id="rId25" Type="http://schemas.openxmlformats.org/officeDocument/2006/relationships/hyperlink" Target="http://coolice.legis.state.ia.us/Cool-ICE/default.asp?Category=billinfo&amp;Service=Billbook&amp;hbill=HJR200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gis.iowa.gov/docs/pubs/sjweb/pdf/January%2012,%202012.pdf#page=7" TargetMode="External"/><Relationship Id="rId20" Type="http://schemas.openxmlformats.org/officeDocument/2006/relationships/hyperlink" Target="http://www.legis.iowa.gov/docs/pubs/sjweb/pdf/January%2012,%202012.pdf#page=6" TargetMode="External"/><Relationship Id="rId29" Type="http://schemas.openxmlformats.org/officeDocument/2006/relationships/hyperlink" Target="http://coolice.legis.state.ia.us/Cool-ICE/default.asp?Category=billinfo&amp;Service=Billbook&amp;hbill=HSB5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olice.legis.state.ia.us/Cool-ICE/default.asp?Category=billinfo&amp;Service=Billbook&amp;hbill=SF2015" TargetMode="External"/><Relationship Id="rId24" Type="http://schemas.openxmlformats.org/officeDocument/2006/relationships/hyperlink" Target="http://www.legis.iowa.gov/docs/pubs/hjweb/pdf/January%2012,%202012.pdf#page=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olice.legis.state.ia.us/Cool-ICE/default.asp?Category=billinfo&amp;Service=Billbook&amp;hbill=SF2012" TargetMode="External"/><Relationship Id="rId23" Type="http://schemas.openxmlformats.org/officeDocument/2006/relationships/hyperlink" Target="http://coolice.legis.state.ia.us/Cool-ICE/default.asp?Category=billinfo&amp;Service=Billbook&amp;hbill=HF2023" TargetMode="External"/><Relationship Id="rId28" Type="http://schemas.openxmlformats.org/officeDocument/2006/relationships/hyperlink" Target="http://coolice.legis.state.ia.us/Cool-ICE/default.asp?Category=billinfo&amp;Service=Billbook&amp;hbill=HSB514" TargetMode="External"/><Relationship Id="rId10" Type="http://schemas.openxmlformats.org/officeDocument/2006/relationships/hyperlink" Target="http://www.legis.iowa.gov/docs/pubs/sjweb/pdf/January%2010,%202012.pdf#page=16" TargetMode="External"/><Relationship Id="rId19" Type="http://schemas.openxmlformats.org/officeDocument/2006/relationships/hyperlink" Target="http://coolice.legis.state.ia.us/Cool-ICE/default.asp?Category=billinfo&amp;Service=Billbook&amp;hbill=SF200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oolice.legis.state.ia.us/Cool-ICE/default.asp?Category=billinfo&amp;Service=Billbook&amp;hbill=SF2016" TargetMode="External"/><Relationship Id="rId14" Type="http://schemas.openxmlformats.org/officeDocument/2006/relationships/hyperlink" Target="http://www.legis.iowa.gov/docs/pubs/sjweb/pdf/January%2012,%202012.pdf#page=7" TargetMode="External"/><Relationship Id="rId22" Type="http://schemas.openxmlformats.org/officeDocument/2006/relationships/hyperlink" Target="http://coolice.legis.state.ia.us/Cool-ICE/default.asp?Category=billinfo&amp;Service=Billbook&amp;hbill=SSB1205" TargetMode="External"/><Relationship Id="rId27" Type="http://schemas.openxmlformats.org/officeDocument/2006/relationships/hyperlink" Target="http://coolice.legis.state.ia.us/Cool-ICE/default.asp?Category=billinfo&amp;Service=Billbook&amp;hbill=HSB5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Attorney at Law</Company>
  <LinksUpToDate>false</LinksUpToDate>
  <CharactersWithSpaces>13347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Feltner</dc:creator>
  <cp:lastModifiedBy>Burdess</cp:lastModifiedBy>
  <cp:revision>2</cp:revision>
  <dcterms:created xsi:type="dcterms:W3CDTF">2012-01-19T23:41:00Z</dcterms:created>
  <dcterms:modified xsi:type="dcterms:W3CDTF">2012-01-19T23:41:00Z</dcterms:modified>
</cp:coreProperties>
</file>